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pacing w:before="0" w:after="0" w:line="640" w:lineRule="exact"/>
        <w:ind w:left="0" w:right="0" w:firstLine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color w:val="000000"/>
          <w:spacing w:val="0"/>
          <w:w w:val="100"/>
          <w:kern w:val="2"/>
          <w:position w:val="0"/>
          <w:sz w:val="44"/>
          <w:szCs w:val="44"/>
          <w:lang w:val="zh-TW" w:eastAsia="zh-CN" w:bidi="ar-SA"/>
        </w:rPr>
      </w:pPr>
      <w:r>
        <w:rPr>
          <w:rFonts w:hint="eastAsia" w:ascii="宋体" w:hAnsi="宋体" w:eastAsia="宋体" w:cs="宋体"/>
          <w:b/>
          <w:bCs/>
          <w:color w:val="000000"/>
          <w:spacing w:val="0"/>
          <w:w w:val="100"/>
          <w:kern w:val="2"/>
          <w:position w:val="0"/>
          <w:sz w:val="44"/>
          <w:szCs w:val="44"/>
          <w:lang w:val="zh-TW" w:eastAsia="zh-CN" w:bidi="ar-SA"/>
        </w:rPr>
        <w:t>关于印发</w:t>
      </w:r>
      <w:r>
        <w:rPr>
          <w:rFonts w:hint="eastAsia" w:ascii="宋体" w:hAnsi="宋体" w:cs="宋体"/>
          <w:b/>
          <w:bCs/>
          <w:color w:val="000000"/>
          <w:spacing w:val="0"/>
          <w:w w:val="100"/>
          <w:kern w:val="2"/>
          <w:position w:val="0"/>
          <w:sz w:val="44"/>
          <w:szCs w:val="44"/>
          <w:lang w:val="zh-TW" w:eastAsia="zh-CN" w:bidi="ar-SA"/>
        </w:rPr>
        <w:t>《威海市城市地质工作实施方案》</w:t>
      </w:r>
      <w:r>
        <w:rPr>
          <w:rFonts w:hint="eastAsia" w:ascii="宋体" w:hAnsi="宋体" w:eastAsia="宋体" w:cs="宋体"/>
          <w:b/>
          <w:bCs/>
          <w:color w:val="000000"/>
          <w:spacing w:val="0"/>
          <w:w w:val="100"/>
          <w:kern w:val="2"/>
          <w:position w:val="0"/>
          <w:sz w:val="44"/>
          <w:szCs w:val="44"/>
          <w:lang w:val="zh-TW" w:eastAsia="zh-CN" w:bidi="ar-SA"/>
        </w:rPr>
        <w:t>的通知</w:t>
      </w: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6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640" w:lineRule="exact"/>
        <w:ind w:right="0"/>
        <w:jc w:val="both"/>
        <w:textAlignment w:val="auto"/>
        <w:outlineLvl w:val="9"/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en-US" w:eastAsia="zh-CN" w:bidi="ar-SA"/>
        </w:rPr>
      </w:pPr>
      <w:r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en-US" w:eastAsia="zh-CN" w:bidi="ar-SA"/>
        </w:rPr>
        <w:t>各区市，开发区自然资源、发改、财政、生态环境、住建、海洋、水文主管部门：</w:t>
      </w: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64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zh-TW" w:eastAsia="zh-CN" w:bidi="ar-SA"/>
        </w:rPr>
      </w:pPr>
      <w:r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zh-TW" w:eastAsia="zh-CN" w:bidi="ar-SA"/>
        </w:rPr>
        <w:t>现将《威海市城市地质工作实施方案》印发你们，请认真贯彻实施。</w:t>
      </w: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640" w:lineRule="exact"/>
        <w:ind w:right="0"/>
        <w:jc w:val="both"/>
        <w:textAlignment w:val="auto"/>
        <w:outlineLvl w:val="9"/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zh-TW" w:eastAsia="zh-CN" w:bidi="ar-SA"/>
        </w:rPr>
      </w:pP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640" w:lineRule="exact"/>
        <w:ind w:right="0"/>
        <w:jc w:val="both"/>
        <w:textAlignment w:val="auto"/>
        <w:outlineLvl w:val="9"/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zh-TW" w:eastAsia="zh-CN" w:bidi="ar-SA"/>
        </w:rPr>
      </w:pP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640" w:lineRule="exact"/>
        <w:ind w:right="0" w:firstLine="640" w:firstLineChars="200"/>
        <w:jc w:val="both"/>
        <w:textAlignment w:val="auto"/>
        <w:outlineLvl w:val="9"/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en-US" w:eastAsia="zh-CN" w:bidi="ar-SA"/>
        </w:rPr>
      </w:pPr>
      <w:r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zh-TW" w:eastAsia="zh-CN" w:bidi="ar-SA"/>
        </w:rPr>
        <w:t>威海市自然资源和规划局</w:t>
      </w:r>
      <w:r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en-US" w:eastAsia="zh-CN" w:bidi="ar-SA"/>
        </w:rPr>
        <w:t xml:space="preserve">     威海市发展和改革委员会   </w:t>
      </w: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640" w:lineRule="exact"/>
        <w:ind w:right="0" w:firstLine="1280" w:firstLineChars="400"/>
        <w:jc w:val="both"/>
        <w:textAlignment w:val="auto"/>
        <w:outlineLvl w:val="9"/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640" w:lineRule="exact"/>
        <w:ind w:right="0" w:firstLine="1280" w:firstLineChars="400"/>
        <w:jc w:val="both"/>
        <w:textAlignment w:val="auto"/>
        <w:outlineLvl w:val="9"/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640" w:lineRule="exact"/>
        <w:ind w:right="0" w:firstLine="1280" w:firstLineChars="400"/>
        <w:jc w:val="both"/>
        <w:textAlignment w:val="auto"/>
        <w:outlineLvl w:val="9"/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640" w:lineRule="exact"/>
        <w:ind w:right="0"/>
        <w:jc w:val="both"/>
        <w:textAlignment w:val="auto"/>
        <w:outlineLvl w:val="9"/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zh-TW" w:eastAsia="zh-CN" w:bidi="ar-SA"/>
        </w:rPr>
      </w:pPr>
      <w:r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en-US" w:eastAsia="zh-CN" w:bidi="ar-SA"/>
        </w:rPr>
        <w:t xml:space="preserve">    </w:t>
      </w:r>
      <w:r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zh-TW" w:eastAsia="zh-CN" w:bidi="ar-SA"/>
        </w:rPr>
        <w:t>威海市财政局</w:t>
      </w:r>
      <w:r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en-US" w:eastAsia="zh-CN" w:bidi="ar-SA"/>
        </w:rPr>
        <w:t xml:space="preserve">                </w:t>
      </w:r>
      <w:r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zh-TW" w:eastAsia="zh-CN" w:bidi="ar-SA"/>
        </w:rPr>
        <w:t>威海市生态环境局</w:t>
      </w:r>
      <w:r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en-US" w:eastAsia="zh-CN" w:bidi="ar-SA"/>
        </w:rPr>
        <w:t xml:space="preserve"> </w:t>
      </w: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640" w:lineRule="exact"/>
        <w:ind w:right="0"/>
        <w:jc w:val="both"/>
        <w:textAlignment w:val="auto"/>
        <w:outlineLvl w:val="9"/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zh-TW" w:eastAsia="zh-CN" w:bidi="ar-SA"/>
        </w:rPr>
      </w:pP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640" w:lineRule="exact"/>
        <w:ind w:right="0"/>
        <w:jc w:val="both"/>
        <w:textAlignment w:val="auto"/>
        <w:outlineLvl w:val="9"/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zh-TW" w:eastAsia="zh-CN" w:bidi="ar-SA"/>
        </w:rPr>
      </w:pP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640" w:lineRule="exact"/>
        <w:ind w:right="0"/>
        <w:jc w:val="both"/>
        <w:textAlignment w:val="auto"/>
        <w:outlineLvl w:val="9"/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zh-TW" w:eastAsia="zh-CN" w:bidi="ar-SA"/>
        </w:rPr>
      </w:pP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640" w:lineRule="exact"/>
        <w:ind w:right="0" w:firstLine="640" w:firstLineChars="200"/>
        <w:jc w:val="both"/>
        <w:textAlignment w:val="auto"/>
        <w:outlineLvl w:val="9"/>
        <w:rPr>
          <w:rFonts w:hint="eastAsia" w:ascii="仿宋_GB2312" w:hAnsi="楷体" w:eastAsia="仿宋_GB2312" w:cs="仿宋_GB2312"/>
          <w:color w:val="000000"/>
          <w:spacing w:val="0"/>
          <w:w w:val="100"/>
          <w:kern w:val="2"/>
          <w:position w:val="0"/>
          <w:sz w:val="32"/>
          <w:szCs w:val="32"/>
          <w:lang w:val="zh-TW" w:eastAsia="zh-CN" w:bidi="ar-SA"/>
        </w:rPr>
      </w:pPr>
      <w:r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en-US" w:eastAsia="zh-CN" w:bidi="ar-SA"/>
        </w:rPr>
        <w:t xml:space="preserve">威海市住房和城乡建设局       </w:t>
      </w:r>
      <w:bookmarkStart w:id="0" w:name="_GoBack"/>
      <w:bookmarkEnd w:id="0"/>
      <w:r>
        <w:rPr>
          <w:rFonts w:hint="eastAsia" w:ascii="仿宋_GB2312" w:hAnsi="楷体" w:eastAsia="仿宋_GB2312" w:cs="仿宋_GB2312"/>
          <w:color w:val="000000"/>
          <w:spacing w:val="0"/>
          <w:w w:val="100"/>
          <w:kern w:val="2"/>
          <w:position w:val="0"/>
          <w:sz w:val="32"/>
          <w:szCs w:val="32"/>
          <w:lang w:val="zh-TW" w:eastAsia="zh-CN" w:bidi="ar-SA"/>
        </w:rPr>
        <w:t>威海市海洋发展局</w:t>
      </w: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640" w:lineRule="exact"/>
        <w:ind w:right="0"/>
        <w:jc w:val="both"/>
        <w:textAlignment w:val="auto"/>
        <w:outlineLvl w:val="9"/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zh-TW" w:eastAsia="zh-CN" w:bidi="ar-SA"/>
        </w:rPr>
      </w:pP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640" w:lineRule="exact"/>
        <w:ind w:right="0"/>
        <w:jc w:val="both"/>
        <w:textAlignment w:val="auto"/>
        <w:outlineLvl w:val="9"/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zh-TW" w:eastAsia="zh-CN" w:bidi="ar-SA"/>
        </w:rPr>
      </w:pP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640" w:lineRule="exact"/>
        <w:ind w:right="0"/>
        <w:jc w:val="both"/>
        <w:textAlignment w:val="auto"/>
        <w:outlineLvl w:val="9"/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zh-TW" w:eastAsia="zh-CN" w:bidi="ar-SA"/>
        </w:rPr>
      </w:pPr>
    </w:p>
    <w:p>
      <w:pPr>
        <w:rPr>
          <w:rFonts w:hint="default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en-US" w:eastAsia="zh-CN" w:bidi="ar-SA"/>
        </w:rPr>
      </w:pPr>
      <w:r>
        <w:rPr>
          <w:rFonts w:hint="eastAsia" w:ascii="仿宋_GB2312" w:hAnsi="楷体" w:eastAsia="仿宋_GB2312" w:cs="仿宋_GB2312"/>
          <w:spacing w:val="0"/>
          <w:w w:val="100"/>
          <w:kern w:val="2"/>
          <w:position w:val="0"/>
          <w:sz w:val="32"/>
          <w:szCs w:val="32"/>
          <w:lang w:val="en-US" w:eastAsia="zh-CN" w:bidi="ar-SA"/>
        </w:rPr>
        <w:t xml:space="preserve">    威海市人民防空办公室         威海市水文局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" w:eastAsia="仿宋_GB2312" w:cs="Times New Roman"/>
          <w:color w:val="auto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" w:eastAsia="仿宋_GB2312" w:cs="Times New Roman"/>
          <w:color w:val="auto"/>
          <w:sz w:val="32"/>
          <w:szCs w:val="32"/>
          <w:lang w:val="en-US" w:eastAsia="zh-CN"/>
        </w:rPr>
      </w:pPr>
    </w:p>
    <w:p>
      <w:pPr>
        <w:spacing w:line="560" w:lineRule="exact"/>
        <w:jc w:val="center"/>
        <w:rPr>
          <w:rFonts w:hint="eastAsia" w:ascii="仿宋_GB2312" w:hAnsi="仿宋" w:eastAsia="仿宋_GB2312" w:cs="Times New Roman"/>
          <w:color w:val="auto"/>
          <w:sz w:val="32"/>
          <w:szCs w:val="32"/>
          <w:lang w:val="zh-TW" w:eastAsia="zh-CN"/>
        </w:rPr>
        <w:sectPr>
          <w:footerReference r:id="rId3" w:type="default"/>
          <w:pgSz w:w="11906" w:h="16838"/>
          <w:pgMar w:top="2098" w:right="1474" w:bottom="1985" w:left="1588" w:header="851" w:footer="992" w:gutter="0"/>
          <w:pgNumType w:fmt="numberInDash"/>
          <w:cols w:space="720" w:num="1"/>
          <w:docGrid w:linePitch="312" w:charSpace="0"/>
        </w:sectPr>
      </w:pPr>
      <w:r>
        <w:rPr>
          <w:rFonts w:hint="eastAsia" w:ascii="仿宋_GB2312" w:hAnsi="仿宋" w:eastAsia="仿宋_GB2312" w:cs="Times New Roman"/>
          <w:color w:val="auto"/>
          <w:sz w:val="32"/>
          <w:szCs w:val="32"/>
          <w:lang w:val="en-US" w:eastAsia="zh-CN"/>
        </w:rPr>
        <w:t xml:space="preserve">                      </w:t>
      </w:r>
      <w:r>
        <w:rPr>
          <w:rFonts w:hint="eastAsia" w:ascii="仿宋_GB2312" w:hAnsi="仿宋" w:eastAsia="仿宋_GB2312" w:cs="Times New Roman"/>
          <w:color w:val="auto"/>
          <w:sz w:val="32"/>
          <w:szCs w:val="32"/>
          <w:lang w:val="zh-TW" w:eastAsia="zh-CN"/>
        </w:rPr>
        <w:t>20</w:t>
      </w:r>
      <w:r>
        <w:rPr>
          <w:rFonts w:hint="eastAsia" w:ascii="仿宋_GB2312" w:hAnsi="仿宋" w:eastAsia="仿宋_GB2312" w:cs="Times New Roman"/>
          <w:color w:val="auto"/>
          <w:sz w:val="32"/>
          <w:szCs w:val="32"/>
          <w:lang w:val="en-US" w:eastAsia="zh-CN"/>
        </w:rPr>
        <w:t>21</w:t>
      </w:r>
      <w:r>
        <w:rPr>
          <w:rFonts w:hint="eastAsia" w:ascii="仿宋_GB2312" w:hAnsi="仿宋" w:eastAsia="仿宋_GB2312" w:cs="Times New Roman"/>
          <w:color w:val="auto"/>
          <w:sz w:val="32"/>
          <w:szCs w:val="32"/>
          <w:lang w:val="zh-TW" w:eastAsia="zh-CN"/>
        </w:rPr>
        <w:t>年1月</w:t>
      </w:r>
      <w:r>
        <w:rPr>
          <w:rFonts w:hint="eastAsia" w:ascii="仿宋_GB2312" w:hAnsi="仿宋" w:eastAsia="仿宋_GB2312" w:cs="Times New Roman"/>
          <w:color w:val="auto"/>
          <w:sz w:val="32"/>
          <w:szCs w:val="32"/>
          <w:lang w:val="en-US" w:eastAsia="zh-CN"/>
        </w:rPr>
        <w:t>22</w:t>
      </w:r>
      <w:r>
        <w:rPr>
          <w:rFonts w:hint="eastAsia" w:ascii="仿宋_GB2312" w:hAnsi="仿宋" w:eastAsia="仿宋_GB2312" w:cs="Times New Roman"/>
          <w:color w:val="auto"/>
          <w:sz w:val="32"/>
          <w:szCs w:val="32"/>
          <w:lang w:val="zh-TW" w:eastAsia="zh-CN"/>
        </w:rPr>
        <w:t>日</w:t>
      </w:r>
    </w:p>
    <w:p>
      <w:pPr>
        <w:spacing w:line="560" w:lineRule="exact"/>
        <w:jc w:val="center"/>
        <w:rPr>
          <w:rFonts w:ascii="方正小标宋简体" w:hAnsi="仿宋" w:eastAsia="方正小标宋简体" w:cs="仿宋"/>
          <w:bCs/>
          <w:color w:val="000000" w:themeColor="text1"/>
          <w:kern w:val="0"/>
          <w:sz w:val="44"/>
          <w:szCs w:val="44"/>
        </w:rPr>
      </w:pPr>
      <w:r>
        <w:rPr>
          <w:rFonts w:hint="eastAsia" w:ascii="方正小标宋简体" w:hAnsi="仿宋" w:eastAsia="方正小标宋简体" w:cs="仿宋"/>
          <w:bCs/>
          <w:color w:val="000000" w:themeColor="text1"/>
          <w:kern w:val="0"/>
          <w:sz w:val="44"/>
          <w:szCs w:val="44"/>
        </w:rPr>
        <w:t>威海市城市地质工作</w:t>
      </w:r>
      <w:r>
        <w:rPr>
          <w:rFonts w:hint="eastAsia" w:ascii="方正小标宋简体" w:hAnsi="仿宋" w:eastAsia="方正小标宋简体" w:cs="仿宋"/>
          <w:bCs/>
          <w:color w:val="000000" w:themeColor="text1"/>
          <w:kern w:val="0"/>
          <w:sz w:val="44"/>
          <w:szCs w:val="44"/>
          <w:lang w:eastAsia="zh-CN"/>
        </w:rPr>
        <w:t>实施</w:t>
      </w:r>
      <w:r>
        <w:rPr>
          <w:rFonts w:hint="eastAsia" w:ascii="方正小标宋简体" w:hAnsi="仿宋" w:eastAsia="方正小标宋简体" w:cs="仿宋"/>
          <w:bCs/>
          <w:color w:val="000000" w:themeColor="text1"/>
          <w:kern w:val="0"/>
          <w:sz w:val="44"/>
          <w:szCs w:val="44"/>
        </w:rPr>
        <w:t>方案</w:t>
      </w:r>
    </w:p>
    <w:p>
      <w:pPr>
        <w:snapToGrid w:val="0"/>
        <w:spacing w:line="560" w:lineRule="exact"/>
        <w:jc w:val="center"/>
        <w:rPr>
          <w:rFonts w:eastAsia="方正小标宋_GBK"/>
          <w:bCs/>
          <w:color w:val="000000" w:themeColor="text1"/>
          <w:w w:val="90"/>
          <w:kern w:val="0"/>
          <w:sz w:val="44"/>
          <w:szCs w:val="44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_GB2312" w:eastAsia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" w:eastAsia="仿宋_GB2312"/>
          <w:color w:val="auto"/>
          <w:sz w:val="32"/>
          <w:szCs w:val="32"/>
        </w:rPr>
        <w:t>根据</w:t>
      </w:r>
      <w:r>
        <w:rPr>
          <w:rFonts w:ascii="仿宋_GB2312" w:hAnsi="仿宋" w:eastAsia="仿宋_GB2312"/>
          <w:color w:val="auto"/>
          <w:sz w:val="32"/>
          <w:szCs w:val="32"/>
        </w:rPr>
        <w:t>省自然资源厅等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7部门</w:t>
      </w:r>
      <w:r>
        <w:rPr>
          <w:rFonts w:ascii="仿宋_GB2312" w:hAnsi="仿宋" w:eastAsia="仿宋_GB2312"/>
          <w:color w:val="auto"/>
          <w:sz w:val="32"/>
          <w:szCs w:val="32"/>
        </w:rPr>
        <w:t>《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关于</w:t>
      </w:r>
      <w:r>
        <w:rPr>
          <w:rFonts w:ascii="仿宋_GB2312" w:hAnsi="仿宋" w:eastAsia="仿宋_GB2312"/>
          <w:color w:val="auto"/>
          <w:sz w:val="32"/>
          <w:szCs w:val="32"/>
        </w:rPr>
        <w:t>进一步加强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山东</w:t>
      </w:r>
      <w:r>
        <w:rPr>
          <w:rFonts w:ascii="仿宋_GB2312" w:hAnsi="仿宋" w:eastAsia="仿宋_GB2312"/>
          <w:color w:val="auto"/>
          <w:sz w:val="32"/>
          <w:szCs w:val="32"/>
        </w:rPr>
        <w:t>地质工作的意见》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（鲁</w:t>
      </w:r>
      <w:r>
        <w:rPr>
          <w:rFonts w:ascii="仿宋_GB2312" w:hAnsi="仿宋" w:eastAsia="仿宋_GB2312"/>
          <w:color w:val="auto"/>
          <w:sz w:val="32"/>
          <w:szCs w:val="32"/>
        </w:rPr>
        <w:t>自然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资</w:t>
      </w:r>
      <w:r>
        <w:rPr>
          <w:rFonts w:hint="eastAsia" w:ascii="仿宋_GB2312" w:hAnsi="仿宋" w:eastAsia="仿宋_GB2312"/>
          <w:color w:val="auto"/>
          <w:sz w:val="32"/>
          <w:szCs w:val="32"/>
          <w:lang w:eastAsia="zh-CN"/>
        </w:rPr>
        <w:t>字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〔20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19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〕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97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号</w:t>
      </w:r>
      <w:r>
        <w:rPr>
          <w:rFonts w:ascii="仿宋_GB2312" w:hAnsi="仿宋" w:eastAsia="仿宋_GB2312"/>
          <w:color w:val="auto"/>
          <w:sz w:val="32"/>
          <w:szCs w:val="32"/>
        </w:rPr>
        <w:t>）</w:t>
      </w:r>
      <w:r>
        <w:rPr>
          <w:rFonts w:hint="eastAsia" w:ascii="仿宋_GB2312" w:hAnsi="仿宋" w:eastAsia="仿宋_GB2312"/>
          <w:color w:val="auto"/>
          <w:sz w:val="32"/>
          <w:szCs w:val="32"/>
          <w:lang w:eastAsia="zh-CN"/>
        </w:rPr>
        <w:t>、</w:t>
      </w:r>
      <w:r>
        <w:rPr>
          <w:rFonts w:ascii="仿宋_GB2312" w:hAnsi="仿宋" w:eastAsia="仿宋_GB2312"/>
          <w:color w:val="auto"/>
          <w:sz w:val="32"/>
          <w:szCs w:val="32"/>
        </w:rPr>
        <w:t>省自然资源厅等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部门</w:t>
      </w:r>
      <w:r>
        <w:rPr>
          <w:rFonts w:hint="eastAsia" w:ascii="仿宋_GB2312" w:hAnsi="仿宋" w:eastAsia="仿宋_GB2312"/>
          <w:color w:val="auto"/>
          <w:sz w:val="32"/>
          <w:szCs w:val="32"/>
          <w:lang w:eastAsia="zh-CN"/>
        </w:rPr>
        <w:t>《关于印发《山东省城市地质工作实施方案》的通知》（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鲁</w:t>
      </w:r>
      <w:r>
        <w:rPr>
          <w:rFonts w:ascii="仿宋_GB2312" w:hAnsi="仿宋" w:eastAsia="仿宋_GB2312"/>
          <w:color w:val="auto"/>
          <w:sz w:val="32"/>
          <w:szCs w:val="32"/>
        </w:rPr>
        <w:t>自然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资</w:t>
      </w:r>
      <w:r>
        <w:rPr>
          <w:rFonts w:hint="eastAsia" w:ascii="仿宋_GB2312" w:hAnsi="仿宋" w:eastAsia="仿宋_GB2312"/>
          <w:color w:val="auto"/>
          <w:sz w:val="32"/>
          <w:szCs w:val="32"/>
          <w:lang w:eastAsia="zh-CN"/>
        </w:rPr>
        <w:t>字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〔20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20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〕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51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号</w:t>
      </w:r>
      <w:r>
        <w:rPr>
          <w:rFonts w:hint="eastAsia" w:ascii="仿宋_GB2312" w:hAnsi="仿宋" w:eastAsia="仿宋_GB2312"/>
          <w:color w:val="auto"/>
          <w:sz w:val="32"/>
          <w:szCs w:val="32"/>
          <w:lang w:eastAsia="zh-CN"/>
        </w:rPr>
        <w:t>）和《关于进一步加强威海市地质工作的意见》（威自然资字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〔20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20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〕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21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号</w:t>
      </w:r>
      <w:r>
        <w:rPr>
          <w:rFonts w:hint="eastAsia" w:ascii="仿宋_GB2312" w:hAnsi="仿宋" w:eastAsia="仿宋_GB2312"/>
          <w:color w:val="auto"/>
          <w:sz w:val="32"/>
          <w:szCs w:val="32"/>
          <w:lang w:eastAsia="zh-CN"/>
        </w:rPr>
        <w:t>）有关要求，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切实做好我</w:t>
      </w:r>
      <w:r>
        <w:rPr>
          <w:rFonts w:ascii="仿宋_GB2312" w:eastAsia="仿宋_GB2312"/>
          <w:color w:val="auto"/>
          <w:kern w:val="0"/>
          <w:sz w:val="32"/>
          <w:szCs w:val="32"/>
        </w:rPr>
        <w:t>市城市地质调查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工作，助力“精致城市·幸福威海”建设，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现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制定以</w:t>
      </w:r>
      <w:r>
        <w:rPr>
          <w:rFonts w:ascii="仿宋_GB2312" w:eastAsia="仿宋_GB2312"/>
          <w:color w:val="auto"/>
          <w:kern w:val="0"/>
          <w:sz w:val="32"/>
          <w:szCs w:val="32"/>
        </w:rPr>
        <w:t>下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工作方案。</w:t>
      </w:r>
    </w:p>
    <w:p>
      <w:pPr>
        <w:spacing w:line="560" w:lineRule="exact"/>
        <w:ind w:firstLine="640" w:firstLineChars="200"/>
        <w:rPr>
          <w:rFonts w:hint="eastAsia" w:ascii="仿宋_GB2312" w:eastAsia="黑体"/>
          <w:color w:val="auto"/>
          <w:kern w:val="0"/>
          <w:sz w:val="32"/>
          <w:szCs w:val="32"/>
          <w:lang w:eastAsia="zh-CN"/>
        </w:rPr>
      </w:pPr>
      <w:r>
        <w:rPr>
          <w:rFonts w:eastAsia="黑体"/>
          <w:bCs/>
          <w:color w:val="auto"/>
          <w:sz w:val="32"/>
          <w:szCs w:val="32"/>
        </w:rPr>
        <w:t>一、</w:t>
      </w:r>
      <w:r>
        <w:rPr>
          <w:rFonts w:hint="eastAsia" w:eastAsia="黑体"/>
          <w:bCs/>
          <w:color w:val="auto"/>
          <w:sz w:val="32"/>
          <w:szCs w:val="32"/>
        </w:rPr>
        <w:t>总体</w:t>
      </w:r>
      <w:r>
        <w:rPr>
          <w:rFonts w:hint="eastAsia" w:eastAsia="黑体"/>
          <w:bCs/>
          <w:color w:val="auto"/>
          <w:sz w:val="32"/>
          <w:szCs w:val="32"/>
          <w:lang w:eastAsia="zh-CN"/>
        </w:rPr>
        <w:t>目标</w:t>
      </w:r>
    </w:p>
    <w:p>
      <w:pPr>
        <w:spacing w:line="560" w:lineRule="exact"/>
        <w:ind w:firstLine="640" w:firstLineChars="200"/>
        <w:rPr>
          <w:rFonts w:ascii="仿宋_GB2312" w:hAnsi="仿宋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eastAsia="仿宋_GB2312"/>
          <w:color w:val="auto"/>
          <w:kern w:val="0"/>
          <w:sz w:val="32"/>
          <w:szCs w:val="32"/>
        </w:rPr>
        <w:t>围绕我市“中心崛起、两轴支撑、环海发展、一体化布局”以及中心城区“南北对接，西优东拓”的规划建设需求</w:t>
      </w:r>
      <w:r>
        <w:rPr>
          <w:rFonts w:hint="eastAsia" w:ascii="仿宋_GB2312" w:eastAsia="仿宋_GB2312"/>
          <w:color w:val="auto"/>
          <w:kern w:val="0"/>
          <w:sz w:val="32"/>
          <w:szCs w:val="32"/>
          <w:lang w:eastAsia="zh-CN"/>
        </w:rPr>
        <w:t>和影响城市发展的重大地质地质问题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，开展</w:t>
      </w:r>
      <w:r>
        <w:rPr>
          <w:rFonts w:hint="eastAsia" w:ascii="仿宋_GB2312" w:eastAsia="仿宋_GB2312"/>
          <w:color w:val="auto"/>
          <w:kern w:val="0"/>
          <w:sz w:val="32"/>
          <w:szCs w:val="32"/>
          <w:lang w:eastAsia="zh-CN"/>
        </w:rPr>
        <w:t>地质资源、环境、空间等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多要素</w:t>
      </w:r>
      <w:r>
        <w:rPr>
          <w:rFonts w:hint="eastAsia" w:ascii="仿宋_GB2312" w:eastAsia="仿宋_GB2312"/>
          <w:color w:val="auto"/>
          <w:kern w:val="0"/>
          <w:sz w:val="32"/>
          <w:szCs w:val="32"/>
          <w:lang w:eastAsia="zh-CN"/>
        </w:rPr>
        <w:t>城市综合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地质调查</w:t>
      </w:r>
      <w:r>
        <w:rPr>
          <w:rFonts w:hint="eastAsia" w:ascii="仿宋_GB2312" w:eastAsia="仿宋_GB2312"/>
          <w:color w:val="auto"/>
          <w:kern w:val="0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系统查明我市水工环地质条件、地质资源及主要地质环境问题特征及规律</w:t>
      </w:r>
      <w:r>
        <w:rPr>
          <w:rFonts w:hint="eastAsia" w:ascii="仿宋_GB2312" w:eastAsia="仿宋_GB2312"/>
          <w:color w:val="auto"/>
          <w:kern w:val="0"/>
          <w:sz w:val="32"/>
          <w:szCs w:val="32"/>
          <w:lang w:eastAsia="zh-CN"/>
        </w:rPr>
        <w:t>；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建立“一模（城市三维地质模型）、一网（地质环境监测预警网络）、一平台（综合地质信息服务与决策支持平台）”的城市地质管理与服务体系</w:t>
      </w:r>
      <w:r>
        <w:rPr>
          <w:rFonts w:hint="eastAsia" w:ascii="仿宋_GB2312" w:eastAsia="仿宋_GB2312"/>
          <w:color w:val="auto"/>
          <w:kern w:val="0"/>
          <w:sz w:val="32"/>
          <w:szCs w:val="32"/>
          <w:lang w:eastAsia="zh-CN"/>
        </w:rPr>
        <w:t>；</w:t>
      </w:r>
      <w:r>
        <w:rPr>
          <w:rFonts w:hint="eastAsia" w:ascii="仿宋_GB2312" w:eastAsia="仿宋_GB2312"/>
          <w:bCs/>
          <w:color w:val="auto"/>
          <w:sz w:val="32"/>
          <w:szCs w:val="32"/>
        </w:rPr>
        <w:t>为国土空间规划</w:t>
      </w:r>
      <w:r>
        <w:rPr>
          <w:rFonts w:hint="eastAsia" w:ascii="仿宋_GB2312" w:eastAsia="仿宋_GB2312"/>
          <w:bCs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bCs/>
          <w:color w:val="auto"/>
          <w:sz w:val="32"/>
          <w:szCs w:val="32"/>
        </w:rPr>
        <w:t>重</w:t>
      </w:r>
      <w:r>
        <w:rPr>
          <w:rFonts w:ascii="仿宋_GB2312" w:eastAsia="仿宋_GB2312"/>
          <w:bCs/>
          <w:color w:val="auto"/>
          <w:sz w:val="32"/>
          <w:szCs w:val="32"/>
        </w:rPr>
        <w:t>大工程建设、</w:t>
      </w:r>
      <w:r>
        <w:rPr>
          <w:rFonts w:hint="eastAsia" w:ascii="仿宋_GB2312" w:eastAsia="仿宋_GB2312"/>
          <w:bCs/>
          <w:color w:val="auto"/>
          <w:sz w:val="32"/>
          <w:szCs w:val="32"/>
          <w:lang w:eastAsia="zh-CN"/>
        </w:rPr>
        <w:t>地下空间开发、</w:t>
      </w:r>
      <w:r>
        <w:rPr>
          <w:rFonts w:hint="eastAsia" w:ascii="仿宋_GB2312" w:eastAsia="仿宋_GB2312"/>
          <w:bCs/>
          <w:color w:val="auto"/>
          <w:sz w:val="32"/>
          <w:szCs w:val="32"/>
        </w:rPr>
        <w:t>自然资源管理、</w:t>
      </w:r>
      <w:r>
        <w:rPr>
          <w:rFonts w:ascii="仿宋_GB2312" w:eastAsia="仿宋_GB2312"/>
          <w:bCs/>
          <w:color w:val="auto"/>
          <w:sz w:val="32"/>
          <w:szCs w:val="32"/>
        </w:rPr>
        <w:t>生态环境保护</w:t>
      </w:r>
      <w:r>
        <w:rPr>
          <w:rFonts w:hint="eastAsia" w:ascii="仿宋_GB2312" w:eastAsia="仿宋_GB2312"/>
          <w:bCs/>
          <w:color w:val="auto"/>
          <w:sz w:val="32"/>
          <w:szCs w:val="32"/>
          <w:lang w:eastAsia="zh-CN"/>
        </w:rPr>
        <w:t>和</w:t>
      </w:r>
      <w:r>
        <w:rPr>
          <w:rFonts w:ascii="仿宋_GB2312" w:eastAsia="仿宋_GB2312"/>
          <w:bCs/>
          <w:color w:val="auto"/>
          <w:sz w:val="32"/>
          <w:szCs w:val="32"/>
        </w:rPr>
        <w:t>防</w:t>
      </w:r>
      <w:r>
        <w:rPr>
          <w:rFonts w:hint="eastAsia" w:ascii="仿宋_GB2312" w:eastAsia="仿宋_GB2312"/>
          <w:bCs/>
          <w:color w:val="auto"/>
          <w:sz w:val="32"/>
          <w:szCs w:val="32"/>
        </w:rPr>
        <w:t>灾</w:t>
      </w:r>
      <w:r>
        <w:rPr>
          <w:rFonts w:ascii="仿宋_GB2312" w:eastAsia="仿宋_GB2312"/>
          <w:bCs/>
          <w:color w:val="auto"/>
          <w:sz w:val="32"/>
          <w:szCs w:val="32"/>
        </w:rPr>
        <w:t>减灾</w:t>
      </w:r>
      <w:r>
        <w:rPr>
          <w:rFonts w:hint="eastAsia" w:ascii="仿宋_GB2312" w:eastAsia="仿宋_GB2312"/>
          <w:bCs/>
          <w:color w:val="auto"/>
          <w:sz w:val="32"/>
          <w:szCs w:val="32"/>
          <w:lang w:eastAsia="zh-CN"/>
        </w:rPr>
        <w:t>治灾</w:t>
      </w:r>
      <w:r>
        <w:rPr>
          <w:rFonts w:hint="eastAsia" w:ascii="仿宋_GB2312" w:eastAsia="仿宋_GB2312"/>
          <w:bCs/>
          <w:color w:val="auto"/>
          <w:sz w:val="32"/>
          <w:szCs w:val="32"/>
        </w:rPr>
        <w:t>提供数据支撑和</w:t>
      </w:r>
      <w:r>
        <w:rPr>
          <w:rFonts w:hint="eastAsia" w:ascii="仿宋_GB2312" w:eastAsia="仿宋_GB2312"/>
          <w:bCs/>
          <w:color w:val="auto"/>
          <w:sz w:val="32"/>
          <w:szCs w:val="32"/>
          <w:lang w:eastAsia="zh-CN"/>
        </w:rPr>
        <w:t>服务</w:t>
      </w:r>
      <w:r>
        <w:rPr>
          <w:rFonts w:hint="eastAsia" w:ascii="仿宋_GB2312" w:eastAsia="仿宋_GB2312"/>
          <w:bCs/>
          <w:color w:val="auto"/>
          <w:sz w:val="32"/>
          <w:szCs w:val="32"/>
        </w:rPr>
        <w:t>。</w:t>
      </w:r>
    </w:p>
    <w:p>
      <w:pPr>
        <w:spacing w:line="560" w:lineRule="exact"/>
        <w:ind w:firstLine="630"/>
        <w:rPr>
          <w:rFonts w:eastAsia="黑体"/>
          <w:bCs/>
          <w:color w:val="auto"/>
          <w:sz w:val="32"/>
          <w:szCs w:val="32"/>
        </w:rPr>
      </w:pPr>
      <w:r>
        <w:rPr>
          <w:rFonts w:hint="eastAsia" w:eastAsia="黑体"/>
          <w:bCs/>
          <w:color w:val="auto"/>
          <w:sz w:val="32"/>
          <w:szCs w:val="32"/>
        </w:rPr>
        <w:t>二</w:t>
      </w:r>
      <w:r>
        <w:rPr>
          <w:rFonts w:eastAsia="黑体"/>
          <w:bCs/>
          <w:color w:val="auto"/>
          <w:sz w:val="32"/>
          <w:szCs w:val="32"/>
        </w:rPr>
        <w:t>、</w:t>
      </w:r>
      <w:r>
        <w:rPr>
          <w:rFonts w:hint="eastAsia" w:eastAsia="黑体"/>
          <w:bCs/>
          <w:color w:val="auto"/>
          <w:sz w:val="32"/>
          <w:szCs w:val="32"/>
        </w:rPr>
        <w:t>主要</w:t>
      </w:r>
      <w:r>
        <w:rPr>
          <w:rFonts w:eastAsia="黑体"/>
          <w:bCs/>
          <w:color w:val="auto"/>
          <w:sz w:val="32"/>
          <w:szCs w:val="32"/>
        </w:rPr>
        <w:t>任务</w:t>
      </w:r>
    </w:p>
    <w:p>
      <w:pPr>
        <w:numPr>
          <w:ilvl w:val="0"/>
          <w:numId w:val="1"/>
        </w:numPr>
        <w:autoSpaceDE w:val="0"/>
        <w:autoSpaceDN w:val="0"/>
        <w:adjustRightInd w:val="0"/>
        <w:spacing w:line="560" w:lineRule="exact"/>
        <w:ind w:firstLine="640" w:firstLineChars="200"/>
        <w:rPr>
          <w:rFonts w:hint="eastAsia" w:ascii="仿宋_GB2312" w:hAnsi="华文仿宋" w:eastAsia="仿宋_GB2312" w:cs="华文仿宋"/>
          <w:color w:val="auto"/>
          <w:sz w:val="32"/>
          <w:szCs w:val="30"/>
          <w:lang w:eastAsia="zh-CN"/>
        </w:rPr>
      </w:pPr>
      <w:r>
        <w:rPr>
          <w:rFonts w:hint="eastAsia" w:ascii="楷体_GB2312" w:eastAsia="楷体_GB2312"/>
          <w:color w:val="auto"/>
          <w:kern w:val="0"/>
          <w:sz w:val="32"/>
          <w:szCs w:val="32"/>
        </w:rPr>
        <w:t>开展</w:t>
      </w:r>
      <w:r>
        <w:rPr>
          <w:rFonts w:hint="eastAsia" w:ascii="楷体_GB2312" w:eastAsia="楷体_GB2312"/>
          <w:color w:val="auto"/>
          <w:kern w:val="0"/>
          <w:sz w:val="32"/>
          <w:szCs w:val="32"/>
          <w:lang w:eastAsia="zh-CN"/>
        </w:rPr>
        <w:t>城市基础性综合</w:t>
      </w:r>
      <w:r>
        <w:rPr>
          <w:rFonts w:hint="eastAsia" w:ascii="楷体_GB2312" w:eastAsia="楷体_GB2312"/>
          <w:color w:val="auto"/>
          <w:kern w:val="0"/>
          <w:sz w:val="32"/>
          <w:szCs w:val="32"/>
        </w:rPr>
        <w:t>地质调查。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在前期</w:t>
      </w:r>
      <w:r>
        <w:rPr>
          <w:rFonts w:hint="eastAsia" w:ascii="仿宋_GB2312" w:hAnsi="华文仿宋" w:eastAsia="仿宋_GB2312" w:cs="华文仿宋"/>
          <w:color w:val="auto"/>
          <w:sz w:val="32"/>
          <w:szCs w:val="30"/>
        </w:rPr>
        <w:t>已完成并提交</w:t>
      </w:r>
      <w:r>
        <w:rPr>
          <w:rFonts w:hint="eastAsia" w:ascii="仿宋_GB2312" w:hAnsi="华文仿宋" w:eastAsia="仿宋_GB2312" w:cs="华文仿宋"/>
          <w:color w:val="auto"/>
          <w:sz w:val="32"/>
          <w:szCs w:val="30"/>
          <w:lang w:val="en-US" w:eastAsia="zh-CN"/>
        </w:rPr>
        <w:t>的</w:t>
      </w:r>
      <w:r>
        <w:rPr>
          <w:rFonts w:hint="eastAsia" w:ascii="仿宋_GB2312" w:hAnsi="华文仿宋" w:eastAsia="仿宋_GB2312" w:cs="华文仿宋"/>
          <w:color w:val="auto"/>
          <w:sz w:val="32"/>
          <w:szCs w:val="30"/>
        </w:rPr>
        <w:t>1:5万威海中心城区及城镇化扩展区城市地质调查</w:t>
      </w:r>
      <w:r>
        <w:rPr>
          <w:rFonts w:hint="eastAsia" w:ascii="仿宋_GB2312" w:hAnsi="华文仿宋" w:eastAsia="仿宋_GB2312" w:cs="华文仿宋"/>
          <w:color w:val="auto"/>
          <w:sz w:val="32"/>
          <w:szCs w:val="30"/>
          <w:lang w:val="en-US" w:eastAsia="zh-CN"/>
        </w:rPr>
        <w:t>项目成果的基础上</w:t>
      </w:r>
      <w:r>
        <w:rPr>
          <w:rFonts w:hint="eastAsia" w:ascii="仿宋_GB2312" w:hAnsi="华文仿宋" w:eastAsia="仿宋_GB2312" w:cs="华文仿宋"/>
          <w:color w:val="auto"/>
          <w:sz w:val="32"/>
          <w:szCs w:val="30"/>
        </w:rPr>
        <w:t>，</w:t>
      </w:r>
      <w:r>
        <w:rPr>
          <w:rFonts w:hint="eastAsia" w:ascii="仿宋_GB2312" w:hAnsi="华文仿宋" w:eastAsia="仿宋_GB2312" w:cs="华文仿宋"/>
          <w:color w:val="auto"/>
          <w:sz w:val="32"/>
          <w:szCs w:val="30"/>
          <w:lang w:eastAsia="zh-CN"/>
        </w:rPr>
        <w:t>通过补充调查和提高调查精度，</w:t>
      </w:r>
      <w:r>
        <w:rPr>
          <w:rFonts w:hint="eastAsia" w:ascii="仿宋_GB2312" w:hAnsi="华文仿宋" w:eastAsia="仿宋_GB2312" w:cs="华文仿宋"/>
          <w:color w:val="auto"/>
          <w:sz w:val="32"/>
          <w:szCs w:val="30"/>
          <w:lang w:val="en-US" w:eastAsia="zh-CN"/>
        </w:rPr>
        <w:t>进一步提</w:t>
      </w:r>
      <w:r>
        <w:rPr>
          <w:rFonts w:hint="eastAsia" w:ascii="仿宋_GB2312" w:hAnsi="华文仿宋" w:eastAsia="仿宋_GB2312" w:cs="华文仿宋"/>
          <w:color w:val="auto"/>
          <w:sz w:val="32"/>
          <w:szCs w:val="30"/>
        </w:rPr>
        <w:t>升城市区域地质、水文地质、工程地质、环境地质等基础</w:t>
      </w:r>
      <w:r>
        <w:rPr>
          <w:rFonts w:hint="eastAsia" w:ascii="仿宋_GB2312" w:hAnsi="华文仿宋" w:eastAsia="仿宋_GB2312" w:cs="华文仿宋"/>
          <w:color w:val="auto"/>
          <w:sz w:val="32"/>
          <w:szCs w:val="30"/>
          <w:lang w:val="en-US" w:eastAsia="zh-CN"/>
        </w:rPr>
        <w:t>地质</w:t>
      </w:r>
      <w:r>
        <w:rPr>
          <w:rFonts w:hint="eastAsia" w:ascii="仿宋_GB2312" w:hAnsi="华文仿宋" w:eastAsia="仿宋_GB2312" w:cs="华文仿宋"/>
          <w:color w:val="auto"/>
          <w:sz w:val="32"/>
          <w:szCs w:val="30"/>
        </w:rPr>
        <w:t>工作程度</w:t>
      </w:r>
      <w:r>
        <w:rPr>
          <w:rFonts w:hint="eastAsia" w:ascii="仿宋_GB2312" w:hAnsi="华文仿宋" w:eastAsia="仿宋_GB2312" w:cs="华文仿宋"/>
          <w:color w:val="auto"/>
          <w:sz w:val="32"/>
          <w:szCs w:val="30"/>
          <w:lang w:eastAsia="zh-CN"/>
        </w:rPr>
        <w:t>；</w:t>
      </w:r>
    </w:p>
    <w:p>
      <w:pPr>
        <w:numPr>
          <w:ilvl w:val="0"/>
          <w:numId w:val="0"/>
        </w:numPr>
        <w:autoSpaceDE w:val="0"/>
        <w:autoSpaceDN w:val="0"/>
        <w:adjustRightIn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lang w:eastAsia="zh-CN"/>
        </w:rPr>
        <w:t>（二）开展城市地下空间地质调查评价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。对城市地下空间开 发利用现状进行调查，在重点区域开展物探、钻探等地质勘查，</w:t>
      </w:r>
    </w:p>
    <w:p>
      <w:pPr>
        <w:numPr>
          <w:ilvl w:val="0"/>
          <w:numId w:val="0"/>
        </w:numPr>
        <w:autoSpaceDE w:val="0"/>
        <w:autoSpaceDN w:val="0"/>
        <w:adjustRightInd w:val="0"/>
        <w:spacing w:line="560" w:lineRule="exact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查明城市100米以浅三维地质结构，建立城市地下空间三维可视 化地质结构模型，进行城市地下空间开发适宜性评价，为城市地 下空间开发利用提供地质支撑。</w:t>
      </w:r>
    </w:p>
    <w:p>
      <w:pPr>
        <w:numPr>
          <w:ilvl w:val="0"/>
          <w:numId w:val="0"/>
        </w:numPr>
        <w:autoSpaceDE w:val="0"/>
        <w:autoSpaceDN w:val="0"/>
        <w:adjustRightInd w:val="0"/>
        <w:spacing w:line="560" w:lineRule="exact"/>
        <w:ind w:firstLine="640" w:firstLineChars="200"/>
        <w:rPr>
          <w:rFonts w:hint="eastAsia" w:ascii="仿宋_GB2312" w:hAnsi="华文仿宋" w:eastAsia="仿宋_GB2312" w:cs="华文仿宋"/>
          <w:color w:val="auto"/>
          <w:sz w:val="32"/>
          <w:szCs w:val="30"/>
          <w:lang w:eastAsia="zh-CN"/>
        </w:rPr>
      </w:pPr>
      <w:r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lang w:eastAsia="zh-CN"/>
        </w:rPr>
        <w:t>（三）加强特色地质资源调查评价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。</w:t>
      </w:r>
      <w:r>
        <w:rPr>
          <w:rFonts w:hint="eastAsia" w:ascii="仿宋_GB2312" w:hAnsi="华文仿宋" w:eastAsia="仿宋_GB2312" w:cs="华文仿宋"/>
          <w:color w:val="auto"/>
          <w:sz w:val="32"/>
          <w:szCs w:val="30"/>
          <w:lang w:val="en-US" w:eastAsia="zh-CN"/>
        </w:rPr>
        <w:t>推进</w:t>
      </w:r>
      <w:r>
        <w:rPr>
          <w:rFonts w:hint="eastAsia" w:ascii="仿宋_GB2312" w:hAnsi="华文仿宋" w:eastAsia="仿宋_GB2312" w:cs="华文仿宋"/>
          <w:color w:val="auto"/>
          <w:sz w:val="32"/>
          <w:szCs w:val="30"/>
        </w:rPr>
        <w:t>威海市地热资源可行性勘查及开发利用规划编制工作</w:t>
      </w:r>
      <w:r>
        <w:rPr>
          <w:rFonts w:hint="eastAsia" w:ascii="仿宋_GB2312" w:hAnsi="华文仿宋" w:eastAsia="仿宋_GB2312" w:cs="华文仿宋"/>
          <w:color w:val="auto"/>
          <w:sz w:val="32"/>
          <w:szCs w:val="30"/>
          <w:lang w:eastAsia="zh-CN"/>
        </w:rPr>
        <w:t>，</w:t>
      </w:r>
      <w:r>
        <w:rPr>
          <w:rFonts w:hint="eastAsia" w:ascii="仿宋_GB2312" w:hAnsi="华文仿宋" w:eastAsia="仿宋_GB2312" w:cs="华文仿宋"/>
          <w:color w:val="auto"/>
          <w:sz w:val="32"/>
          <w:szCs w:val="30"/>
        </w:rPr>
        <w:t>全面</w:t>
      </w:r>
      <w:r>
        <w:rPr>
          <w:rFonts w:ascii="仿宋_GB2312" w:hAnsi="华文仿宋" w:eastAsia="仿宋_GB2312" w:cs="华文仿宋"/>
          <w:color w:val="auto"/>
          <w:sz w:val="32"/>
          <w:szCs w:val="30"/>
        </w:rPr>
        <w:t>查清威海市地热</w:t>
      </w:r>
      <w:r>
        <w:rPr>
          <w:rFonts w:hint="eastAsia" w:ascii="仿宋_GB2312" w:hAnsi="华文仿宋" w:eastAsia="仿宋_GB2312" w:cs="华文仿宋"/>
          <w:color w:val="auto"/>
          <w:sz w:val="32"/>
          <w:szCs w:val="30"/>
        </w:rPr>
        <w:t>资源储量状况和空间分布特征，编制地热资源开发利用规划，为科学合理开发利用地热资源，加强地热资源管理与保护提供</w:t>
      </w:r>
      <w:r>
        <w:rPr>
          <w:rFonts w:hint="eastAsia" w:ascii="仿宋_GB2312" w:hAnsi="华文仿宋" w:eastAsia="仿宋_GB2312" w:cs="华文仿宋"/>
          <w:color w:val="auto"/>
          <w:sz w:val="32"/>
          <w:szCs w:val="30"/>
          <w:lang w:val="en-US" w:eastAsia="zh-CN"/>
        </w:rPr>
        <w:t>依据；开展</w:t>
      </w:r>
      <w:r>
        <w:rPr>
          <w:rFonts w:hint="eastAsia" w:ascii="仿宋_GB2312" w:hAnsi="华文仿宋" w:eastAsia="仿宋_GB2312" w:cs="华文仿宋"/>
          <w:color w:val="auto"/>
          <w:sz w:val="32"/>
          <w:szCs w:val="30"/>
        </w:rPr>
        <w:t>浅层地温能资源调查评价，推动浅层地温能资源广泛利用</w:t>
      </w:r>
      <w:r>
        <w:rPr>
          <w:rFonts w:hint="eastAsia" w:ascii="仿宋_GB2312" w:hAnsi="华文仿宋" w:eastAsia="仿宋_GB2312" w:cs="华文仿宋"/>
          <w:color w:val="auto"/>
          <w:sz w:val="32"/>
          <w:szCs w:val="30"/>
          <w:lang w:eastAsia="zh-CN"/>
        </w:rPr>
        <w:t>；在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“山东省文登-荣成-威海地区深部地热资源调查”项目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成果的基础上，继续探索深部地热资源开发潜力和开发技术</w:t>
      </w:r>
      <w:r>
        <w:rPr>
          <w:rFonts w:hint="eastAsia" w:ascii="仿宋_GB2312" w:hAnsi="华文仿宋" w:eastAsia="仿宋_GB2312" w:cs="华文仿宋"/>
          <w:color w:val="auto"/>
          <w:sz w:val="32"/>
          <w:szCs w:val="30"/>
          <w:lang w:eastAsia="zh-CN"/>
        </w:rPr>
        <w:t>。</w:t>
      </w:r>
    </w:p>
    <w:p>
      <w:pPr>
        <w:numPr>
          <w:ilvl w:val="0"/>
          <w:numId w:val="0"/>
        </w:numPr>
        <w:autoSpaceDE w:val="0"/>
        <w:autoSpaceDN w:val="0"/>
        <w:adjustRightInd w:val="0"/>
        <w:spacing w:line="560" w:lineRule="exact"/>
        <w:ind w:firstLine="640" w:firstLineChars="200"/>
        <w:rPr>
          <w:rFonts w:hint="eastAsia" w:ascii="仿宋_GB2312" w:hAnsi="华文仿宋" w:eastAsia="仿宋_GB2312" w:cs="华文仿宋"/>
          <w:color w:val="auto"/>
          <w:sz w:val="32"/>
          <w:szCs w:val="30"/>
          <w:lang w:eastAsia="zh-CN"/>
        </w:rPr>
      </w:pPr>
      <w:r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lang w:val="en-US" w:eastAsia="zh-CN"/>
        </w:rPr>
        <w:t>（四）</w:t>
      </w:r>
      <w:r>
        <w:rPr>
          <w:rFonts w:hint="eastAsia" w:ascii="楷体_GB2312" w:hAnsi="楷体_GB2312" w:eastAsia="楷体_GB2312" w:cs="楷体_GB2312"/>
          <w:color w:val="auto"/>
          <w:kern w:val="0"/>
          <w:sz w:val="32"/>
          <w:szCs w:val="32"/>
          <w:lang w:eastAsia="zh-CN"/>
        </w:rPr>
        <w:t>加强地下水和地质灾害调查评价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。开展地下水资源调查和评价工作</w:t>
      </w:r>
      <w:r>
        <w:rPr>
          <w:rFonts w:hint="eastAsia" w:ascii="仿宋_GB2312" w:hAnsi="华文仿宋" w:eastAsia="仿宋_GB2312" w:cs="华文仿宋"/>
          <w:color w:val="auto"/>
          <w:sz w:val="32"/>
          <w:szCs w:val="30"/>
          <w:lang w:val="en-US" w:eastAsia="zh-CN"/>
        </w:rPr>
        <w:t>；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开展海水入侵调查，查明我市海水入侵分布特征，分析海水入侵形成机理和演化趋势，提出针对性预防措施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开展地质灾害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补充调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查，查明我市崩塌、滑坡、采空塌陷等地质灾害的发育特征、诱发因素及灾情险情等，提出地质灾害防治对策与建议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。</w:t>
      </w:r>
    </w:p>
    <w:p>
      <w:pPr>
        <w:spacing w:line="560" w:lineRule="exact"/>
        <w:ind w:firstLine="640" w:firstLineChars="200"/>
        <w:rPr>
          <w:color w:val="auto"/>
        </w:rPr>
      </w:pPr>
      <w:r>
        <w:rPr>
          <w:rFonts w:hint="eastAsia" w:ascii="楷体_GB2312" w:eastAsia="楷体_GB2312"/>
          <w:color w:val="auto"/>
          <w:kern w:val="0"/>
          <w:sz w:val="32"/>
          <w:szCs w:val="32"/>
        </w:rPr>
        <w:t>（</w:t>
      </w:r>
      <w:r>
        <w:rPr>
          <w:rFonts w:hint="eastAsia" w:ascii="楷体_GB2312" w:eastAsia="楷体_GB2312"/>
          <w:color w:val="auto"/>
          <w:kern w:val="0"/>
          <w:sz w:val="32"/>
          <w:szCs w:val="32"/>
          <w:lang w:eastAsia="zh-CN"/>
        </w:rPr>
        <w:t>五</w:t>
      </w:r>
      <w:r>
        <w:rPr>
          <w:rFonts w:hint="eastAsia" w:ascii="楷体_GB2312" w:eastAsia="楷体_GB2312"/>
          <w:color w:val="auto"/>
          <w:kern w:val="0"/>
          <w:sz w:val="32"/>
          <w:szCs w:val="32"/>
        </w:rPr>
        <w:t>）构建地质环境监测预警网。</w:t>
      </w:r>
      <w:r>
        <w:rPr>
          <w:rFonts w:ascii="仿宋_GB2312" w:eastAsia="仿宋_GB2312"/>
          <w:color w:val="auto"/>
          <w:kern w:val="0"/>
          <w:sz w:val="32"/>
          <w:szCs w:val="32"/>
        </w:rPr>
        <w:t>对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重</w:t>
      </w:r>
      <w:r>
        <w:rPr>
          <w:rFonts w:ascii="仿宋_GB2312" w:eastAsia="仿宋_GB2312"/>
          <w:color w:val="auto"/>
          <w:kern w:val="0"/>
          <w:sz w:val="32"/>
          <w:szCs w:val="32"/>
        </w:rPr>
        <w:t>要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的</w:t>
      </w:r>
      <w:r>
        <w:rPr>
          <w:rFonts w:ascii="仿宋_GB2312" w:eastAsia="仿宋_GB2312"/>
          <w:color w:val="auto"/>
          <w:kern w:val="0"/>
          <w:sz w:val="32"/>
          <w:szCs w:val="32"/>
        </w:rPr>
        <w:t>地质灾害隐患点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、</w:t>
      </w:r>
      <w:r>
        <w:rPr>
          <w:rFonts w:hint="eastAsia" w:ascii="仿宋_GB2312" w:eastAsia="仿宋_GB2312"/>
          <w:color w:val="auto"/>
          <w:kern w:val="0"/>
          <w:sz w:val="32"/>
          <w:szCs w:val="32"/>
          <w:highlight w:val="none"/>
        </w:rPr>
        <w:t>地下水超采区、海水入侵区、大型化工产业区、大型垃圾填埋场、地热和矿泉水资源、地质遗迹资源等</w:t>
      </w:r>
      <w:r>
        <w:rPr>
          <w:rFonts w:ascii="仿宋_GB2312" w:eastAsia="仿宋_GB2312"/>
          <w:color w:val="auto"/>
          <w:kern w:val="0"/>
          <w:sz w:val="32"/>
          <w:szCs w:val="32"/>
          <w:highlight w:val="none"/>
        </w:rPr>
        <w:t>，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进行</w:t>
      </w:r>
      <w:r>
        <w:rPr>
          <w:rFonts w:ascii="仿宋_GB2312" w:eastAsia="仿宋_GB2312"/>
          <w:color w:val="auto"/>
          <w:kern w:val="0"/>
          <w:sz w:val="32"/>
          <w:szCs w:val="32"/>
        </w:rPr>
        <w:t>自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动</w:t>
      </w:r>
      <w:r>
        <w:rPr>
          <w:rFonts w:ascii="仿宋_GB2312" w:eastAsia="仿宋_GB2312"/>
          <w:color w:val="auto"/>
          <w:kern w:val="0"/>
          <w:sz w:val="32"/>
          <w:szCs w:val="32"/>
        </w:rPr>
        <w:t>化监测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或定期监测，实现信息</w:t>
      </w:r>
      <w:r>
        <w:rPr>
          <w:rFonts w:ascii="仿宋_GB2312" w:eastAsia="仿宋_GB2312"/>
          <w:color w:val="auto"/>
          <w:kern w:val="0"/>
          <w:sz w:val="32"/>
          <w:szCs w:val="32"/>
        </w:rPr>
        <w:t>数据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集成共享，初步构建地质环境监测预警网。</w:t>
      </w:r>
    </w:p>
    <w:p>
      <w:pPr>
        <w:spacing w:line="560" w:lineRule="exact"/>
        <w:ind w:firstLine="640" w:firstLineChars="200"/>
        <w:rPr>
          <w:rFonts w:hint="eastAsia" w:eastAsia="黑体"/>
          <w:color w:val="auto"/>
          <w:sz w:val="32"/>
          <w:szCs w:val="32"/>
        </w:rPr>
      </w:pPr>
      <w:r>
        <w:rPr>
          <w:rFonts w:hint="eastAsia" w:ascii="楷体_GB2312" w:eastAsia="楷体_GB2312"/>
          <w:color w:val="auto"/>
          <w:kern w:val="0"/>
          <w:sz w:val="32"/>
          <w:szCs w:val="32"/>
        </w:rPr>
        <w:t>（</w:t>
      </w:r>
      <w:r>
        <w:rPr>
          <w:rFonts w:hint="eastAsia" w:ascii="楷体_GB2312" w:eastAsia="楷体_GB2312"/>
          <w:color w:val="auto"/>
          <w:kern w:val="0"/>
          <w:sz w:val="32"/>
          <w:szCs w:val="32"/>
          <w:lang w:eastAsia="zh-CN"/>
        </w:rPr>
        <w:t>六</w:t>
      </w:r>
      <w:r>
        <w:rPr>
          <w:rFonts w:hint="eastAsia" w:ascii="楷体_GB2312" w:eastAsia="楷体_GB2312"/>
          <w:color w:val="auto"/>
          <w:kern w:val="0"/>
          <w:sz w:val="32"/>
          <w:szCs w:val="32"/>
        </w:rPr>
        <w:t>）建设地质信息服务平台。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建设“一个中心、两大系统”</w:t>
      </w:r>
      <w:r>
        <w:rPr>
          <w:rFonts w:hint="eastAsia" w:ascii="仿宋_GB2312" w:eastAsia="仿宋_GB2312"/>
          <w:color w:val="000000" w:themeColor="text1"/>
          <w:kern w:val="0"/>
          <w:sz w:val="32"/>
          <w:szCs w:val="32"/>
        </w:rPr>
        <w:t>（即：</w:t>
      </w:r>
      <w:r>
        <w:rPr>
          <w:rFonts w:hint="eastAsia" w:ascii="仿宋_GB2312" w:eastAsia="仿宋_GB2312"/>
          <w:color w:val="000000" w:themeColor="text1"/>
          <w:kern w:val="0"/>
          <w:sz w:val="32"/>
          <w:szCs w:val="32"/>
          <w:lang w:eastAsia="zh-CN"/>
        </w:rPr>
        <w:t>威海</w:t>
      </w:r>
      <w:r>
        <w:rPr>
          <w:rFonts w:hint="eastAsia" w:ascii="仿宋_GB2312" w:eastAsia="仿宋_GB2312"/>
          <w:color w:val="000000" w:themeColor="text1"/>
          <w:kern w:val="0"/>
          <w:sz w:val="32"/>
          <w:szCs w:val="32"/>
        </w:rPr>
        <w:t>市地质大数据中心和地质信息辅助决策系统、地质信息公共服务子系统）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的地质信息服务平台，</w:t>
      </w:r>
      <w:r>
        <w:rPr>
          <w:rFonts w:ascii="Times New Roman" w:hAnsi="Times New Roman" w:eastAsia="仿宋_GB2312"/>
          <w:color w:val="auto"/>
          <w:kern w:val="0"/>
          <w:sz w:val="32"/>
          <w:szCs w:val="32"/>
        </w:rPr>
        <w:t>满足不同用户需求，为我市地下空间拓展、新型城镇化</w:t>
      </w:r>
      <w:r>
        <w:rPr>
          <w:rFonts w:hint="eastAsia" w:ascii="Times New Roman" w:hAnsi="Times New Roman" w:eastAsia="仿宋_GB2312"/>
          <w:color w:val="auto"/>
          <w:kern w:val="0"/>
          <w:sz w:val="32"/>
          <w:szCs w:val="32"/>
        </w:rPr>
        <w:t>建设</w:t>
      </w:r>
      <w:r>
        <w:rPr>
          <w:rFonts w:ascii="Times New Roman" w:hAnsi="Times New Roman" w:eastAsia="仿宋_GB2312"/>
          <w:color w:val="auto"/>
          <w:kern w:val="0"/>
          <w:sz w:val="32"/>
          <w:szCs w:val="32"/>
        </w:rPr>
        <w:t>和重大</w:t>
      </w:r>
      <w:r>
        <w:rPr>
          <w:rFonts w:hint="eastAsia" w:ascii="Times New Roman" w:hAnsi="Times New Roman" w:eastAsia="仿宋_GB2312"/>
          <w:color w:val="auto"/>
          <w:kern w:val="0"/>
          <w:sz w:val="32"/>
          <w:szCs w:val="32"/>
        </w:rPr>
        <w:t>工程</w:t>
      </w:r>
      <w:r>
        <w:rPr>
          <w:rFonts w:ascii="Times New Roman" w:hAnsi="Times New Roman" w:eastAsia="仿宋_GB2312"/>
          <w:color w:val="auto"/>
          <w:kern w:val="0"/>
          <w:sz w:val="32"/>
          <w:szCs w:val="32"/>
        </w:rPr>
        <w:t>推进</w:t>
      </w:r>
      <w:r>
        <w:rPr>
          <w:rFonts w:hint="eastAsia" w:ascii="Times New Roman" w:hAnsi="Times New Roman" w:eastAsia="仿宋_GB2312"/>
          <w:color w:val="auto"/>
          <w:kern w:val="0"/>
          <w:sz w:val="32"/>
          <w:szCs w:val="32"/>
        </w:rPr>
        <w:t>提供可视化分析窗口</w:t>
      </w:r>
      <w:r>
        <w:rPr>
          <w:rFonts w:ascii="Times New Roman" w:hAnsi="Times New Roman" w:eastAsia="仿宋_GB2312"/>
          <w:color w:val="auto"/>
          <w:kern w:val="0"/>
          <w:sz w:val="32"/>
          <w:szCs w:val="32"/>
        </w:rPr>
        <w:t>，</w:t>
      </w:r>
      <w:r>
        <w:rPr>
          <w:rFonts w:hint="eastAsia" w:ascii="Times New Roman" w:hAnsi="Times New Roman" w:eastAsia="仿宋_GB2312"/>
          <w:color w:val="auto"/>
          <w:kern w:val="0"/>
          <w:sz w:val="32"/>
          <w:szCs w:val="32"/>
        </w:rPr>
        <w:t>提升我市地质信息化服务水平，助力智慧城市建设。</w:t>
      </w:r>
    </w:p>
    <w:p>
      <w:pPr>
        <w:spacing w:line="560" w:lineRule="exact"/>
        <w:ind w:firstLine="640" w:firstLineChars="200"/>
        <w:rPr>
          <w:rFonts w:hint="eastAsia" w:eastAsia="黑体"/>
          <w:color w:val="auto"/>
          <w:sz w:val="32"/>
          <w:szCs w:val="32"/>
          <w:lang w:eastAsia="zh-CN"/>
        </w:rPr>
      </w:pPr>
      <w:r>
        <w:rPr>
          <w:rFonts w:hint="eastAsia" w:eastAsia="黑体"/>
          <w:color w:val="auto"/>
          <w:sz w:val="32"/>
          <w:szCs w:val="32"/>
        </w:rPr>
        <w:t>三</w:t>
      </w:r>
      <w:r>
        <w:rPr>
          <w:rFonts w:eastAsia="黑体"/>
          <w:color w:val="auto"/>
          <w:sz w:val="32"/>
          <w:szCs w:val="32"/>
        </w:rPr>
        <w:t>、</w:t>
      </w:r>
      <w:r>
        <w:rPr>
          <w:rFonts w:hint="eastAsia" w:eastAsia="黑体"/>
          <w:color w:val="auto"/>
          <w:sz w:val="32"/>
          <w:szCs w:val="32"/>
          <w:lang w:eastAsia="zh-CN"/>
        </w:rPr>
        <w:t>步骤安排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lang w:eastAsia="zh-CN"/>
        </w:rPr>
      </w:pPr>
      <w:r>
        <w:rPr>
          <w:rFonts w:eastAsia="楷体_GB2312"/>
          <w:bCs/>
          <w:color w:val="auto"/>
          <w:sz w:val="32"/>
          <w:szCs w:val="32"/>
        </w:rPr>
        <w:t>（一）</w:t>
      </w:r>
      <w:r>
        <w:rPr>
          <w:rFonts w:hint="eastAsia" w:eastAsia="楷体_GB2312"/>
          <w:bCs/>
          <w:color w:val="auto"/>
          <w:sz w:val="32"/>
          <w:szCs w:val="32"/>
          <w:lang w:eastAsia="zh-CN"/>
        </w:rPr>
        <w:t>制定方案。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lang w:eastAsia="zh-CN"/>
        </w:rPr>
        <w:t>紧密联系威海市城市建设实际和发展需求，进行城市地质调查详细需求调研，开展基础资料的收集、集成工作，组织项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lang w:eastAsia="zh-CN"/>
        </w:rPr>
        <w:t>目立项，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lang w:val="en-US" w:eastAsia="zh-CN"/>
        </w:rPr>
        <w:t>及时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lang w:eastAsia="zh-CN"/>
        </w:rPr>
        <w:t>编制完成具体项目实施方案。</w:t>
      </w:r>
    </w:p>
    <w:p>
      <w:pPr>
        <w:spacing w:line="560" w:lineRule="exact"/>
        <w:ind w:firstLine="640" w:firstLineChars="200"/>
        <w:rPr>
          <w:rFonts w:hint="default" w:ascii="仿宋_GB2312" w:eastAsia="仿宋_GB2312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eastAsia="楷体_GB2312"/>
          <w:bCs/>
          <w:color w:val="000000" w:themeColor="text1"/>
          <w:sz w:val="32"/>
          <w:szCs w:val="32"/>
          <w:lang w:eastAsia="zh-CN"/>
        </w:rPr>
        <w:t>（二）统筹实施。</w:t>
      </w:r>
      <w:r>
        <w:rPr>
          <w:rFonts w:hint="eastAsia" w:ascii="仿宋_GB2312" w:eastAsia="仿宋_GB2312"/>
          <w:color w:val="auto"/>
          <w:kern w:val="0"/>
          <w:sz w:val="32"/>
          <w:szCs w:val="32"/>
          <w:lang w:val="en-US" w:eastAsia="zh-CN"/>
        </w:rPr>
        <w:t>优先考虑中心城区（环翠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区、</w:t>
      </w:r>
      <w:r>
        <w:rPr>
          <w:rFonts w:hint="eastAsia" w:ascii="仿宋_GB2312" w:eastAsia="仿宋_GB2312"/>
          <w:color w:val="auto"/>
          <w:kern w:val="0"/>
          <w:sz w:val="32"/>
          <w:szCs w:val="32"/>
          <w:lang w:val="en-US" w:eastAsia="zh-CN"/>
        </w:rPr>
        <w:t>火炬高技术产业开发区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、</w:t>
      </w:r>
      <w:r>
        <w:rPr>
          <w:rFonts w:hint="eastAsia" w:ascii="仿宋_GB2312" w:eastAsia="仿宋_GB2312"/>
          <w:color w:val="auto"/>
          <w:kern w:val="0"/>
          <w:sz w:val="32"/>
          <w:szCs w:val="32"/>
          <w:lang w:val="en-US" w:eastAsia="zh-CN"/>
        </w:rPr>
        <w:t>经济技术开发区、临港经济技术开发区集中连片建设区域</w:t>
      </w:r>
      <w:r>
        <w:rPr>
          <w:rFonts w:hint="eastAsia" w:ascii="仿宋_GB2312" w:eastAsia="仿宋_GB2312"/>
          <w:color w:val="auto"/>
          <w:kern w:val="0"/>
          <w:sz w:val="32"/>
          <w:szCs w:val="32"/>
          <w:lang w:eastAsia="zh-CN"/>
        </w:rPr>
        <w:t>）地下空间调查评价，确保</w:t>
      </w:r>
      <w:r>
        <w:rPr>
          <w:rFonts w:hint="eastAsia" w:ascii="仿宋_GB2312" w:eastAsia="仿宋_GB2312"/>
          <w:color w:val="auto"/>
          <w:kern w:val="0"/>
          <w:sz w:val="32"/>
          <w:szCs w:val="32"/>
          <w:lang w:val="en-US" w:eastAsia="zh-CN"/>
        </w:rPr>
        <w:t>2023年底前完成中心城区多要素城市地质调查。文登区、荣成市、乳山市根据发展需求，因地制宜，开展城市地质工作。</w:t>
      </w:r>
    </w:p>
    <w:p>
      <w:pPr>
        <w:spacing w:line="560" w:lineRule="exact"/>
        <w:ind w:firstLine="640" w:firstLineChars="200"/>
        <w:rPr>
          <w:rFonts w:eastAsia="黑体"/>
          <w:color w:val="000000" w:themeColor="text1"/>
          <w:sz w:val="32"/>
          <w:szCs w:val="32"/>
        </w:rPr>
      </w:pPr>
      <w:r>
        <w:rPr>
          <w:rFonts w:hint="eastAsia" w:eastAsia="黑体"/>
          <w:color w:val="000000" w:themeColor="text1"/>
          <w:sz w:val="32"/>
          <w:szCs w:val="32"/>
          <w:lang w:eastAsia="zh-CN"/>
        </w:rPr>
        <w:t>四</w:t>
      </w:r>
      <w:r>
        <w:rPr>
          <w:rFonts w:eastAsia="黑体"/>
          <w:color w:val="000000" w:themeColor="text1"/>
          <w:sz w:val="32"/>
          <w:szCs w:val="32"/>
        </w:rPr>
        <w:t>、保障措施</w:t>
      </w:r>
    </w:p>
    <w:p>
      <w:pPr>
        <w:adjustRightInd w:val="0"/>
        <w:snapToGrid w:val="0"/>
        <w:spacing w:line="560" w:lineRule="exact"/>
        <w:ind w:firstLine="640" w:firstLineChars="200"/>
        <w:contextualSpacing/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</w:pPr>
      <w:r>
        <w:rPr>
          <w:rFonts w:eastAsia="楷体_GB2312"/>
          <w:bCs/>
          <w:color w:val="000000" w:themeColor="text1"/>
          <w:sz w:val="32"/>
          <w:szCs w:val="32"/>
        </w:rPr>
        <w:t>（一）</w:t>
      </w:r>
      <w:r>
        <w:rPr>
          <w:rFonts w:hint="eastAsia" w:ascii="楷体_GB2312" w:hAnsi="楷体" w:eastAsia="楷体_GB2312"/>
          <w:color w:val="000000" w:themeColor="text1"/>
          <w:sz w:val="32"/>
          <w:szCs w:val="32"/>
        </w:rPr>
        <w:t>加强统筹协调。</w:t>
      </w:r>
      <w:r>
        <w:rPr>
          <w:rFonts w:hint="eastAsia" w:eastAsia="仿宋_GB2312"/>
          <w:color w:val="000000" w:themeColor="text1"/>
          <w:kern w:val="0"/>
          <w:sz w:val="32"/>
          <w:szCs w:val="32"/>
        </w:rPr>
        <w:t>为确保调查工作顺利开展，</w:t>
      </w:r>
      <w:r>
        <w:rPr>
          <w:rFonts w:hint="eastAsia" w:eastAsia="仿宋_GB2312"/>
          <w:color w:val="000000" w:themeColor="text1"/>
          <w:kern w:val="0"/>
          <w:sz w:val="32"/>
          <w:szCs w:val="32"/>
          <w:lang w:eastAsia="zh-CN"/>
        </w:rPr>
        <w:t>协调自然资源、发改、财政、生态环境、住建、海洋、人防、水文等部门共同</w:t>
      </w:r>
      <w:r>
        <w:rPr>
          <w:rFonts w:hint="eastAsia" w:ascii="仿宋_GB2312" w:eastAsia="仿宋_GB2312"/>
          <w:color w:val="000000" w:themeColor="text1"/>
          <w:kern w:val="0"/>
          <w:sz w:val="32"/>
          <w:szCs w:val="32"/>
        </w:rPr>
        <w:t>部署开展有关工作，研究解决重大事项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，对接</w:t>
      </w:r>
      <w:r>
        <w:rPr>
          <w:rFonts w:hint="eastAsia" w:ascii="仿宋_GB2312" w:eastAsia="仿宋_GB2312"/>
          <w:color w:val="auto"/>
          <w:kern w:val="0"/>
          <w:sz w:val="32"/>
          <w:szCs w:val="32"/>
          <w:lang w:val="en-US" w:eastAsia="zh-CN"/>
        </w:rPr>
        <w:t>省自然资源厅等有关部门</w:t>
      </w:r>
      <w:r>
        <w:rPr>
          <w:rFonts w:eastAsia="仿宋_GB2312"/>
          <w:color w:val="auto"/>
          <w:kern w:val="0"/>
          <w:sz w:val="32"/>
          <w:szCs w:val="32"/>
        </w:rPr>
        <w:t>争取政策资金支持</w:t>
      </w:r>
      <w:r>
        <w:rPr>
          <w:rFonts w:hint="eastAsia" w:eastAsia="仿宋_GB2312"/>
          <w:color w:val="auto"/>
          <w:kern w:val="0"/>
          <w:sz w:val="32"/>
          <w:szCs w:val="32"/>
        </w:rPr>
        <w:t>，</w:t>
      </w:r>
      <w:r>
        <w:rPr>
          <w:rFonts w:eastAsia="仿宋_GB2312"/>
          <w:color w:val="auto"/>
          <w:kern w:val="0"/>
          <w:sz w:val="32"/>
          <w:szCs w:val="32"/>
        </w:rPr>
        <w:t>督促落实上级</w:t>
      </w:r>
      <w:r>
        <w:rPr>
          <w:rFonts w:hint="eastAsia" w:eastAsia="仿宋_GB2312"/>
          <w:color w:val="auto"/>
          <w:kern w:val="0"/>
          <w:sz w:val="32"/>
          <w:szCs w:val="32"/>
        </w:rPr>
        <w:t>有关要求</w:t>
      </w:r>
      <w:r>
        <w:rPr>
          <w:rFonts w:eastAsia="仿宋_GB2312"/>
          <w:color w:val="auto"/>
          <w:kern w:val="0"/>
          <w:sz w:val="32"/>
          <w:szCs w:val="32"/>
        </w:rPr>
        <w:t>。</w:t>
      </w:r>
    </w:p>
    <w:p>
      <w:pPr>
        <w:spacing w:line="560" w:lineRule="exact"/>
        <w:ind w:firstLine="630"/>
        <w:rPr>
          <w:rFonts w:ascii="仿宋_GB2312" w:hAnsi="仿宋" w:eastAsia="仿宋_GB2312"/>
          <w:color w:val="auto"/>
          <w:sz w:val="32"/>
          <w:szCs w:val="32"/>
        </w:rPr>
      </w:pPr>
      <w:r>
        <w:rPr>
          <w:rFonts w:eastAsia="楷体_GB2312"/>
          <w:bCs/>
          <w:color w:val="auto"/>
          <w:sz w:val="32"/>
          <w:szCs w:val="32"/>
        </w:rPr>
        <w:t>（二）强化技术支撑。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协调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山东省地矿局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、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山东省地质调查院、山东省地质环境监测总站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、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山东省地质科学研究院和山东省地质资料档案馆等部门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，为我市地质调查工作中关键技术创新研究、平台构建等提供技术支持。</w:t>
      </w:r>
    </w:p>
    <w:p>
      <w:pPr>
        <w:spacing w:line="560" w:lineRule="exact"/>
        <w:ind w:firstLine="640" w:firstLineChars="200"/>
        <w:rPr>
          <w:rFonts w:ascii="仿宋_GB2312" w:hAnsi="仿宋" w:eastAsia="仿宋_GB2312"/>
          <w:color w:val="auto"/>
          <w:sz w:val="32"/>
          <w:szCs w:val="32"/>
        </w:rPr>
      </w:pPr>
      <w:r>
        <w:rPr>
          <w:rFonts w:hint="eastAsia" w:ascii="楷体_GB2312" w:hAnsi="仿宋" w:eastAsia="楷体_GB2312"/>
          <w:color w:val="auto"/>
          <w:sz w:val="32"/>
          <w:szCs w:val="32"/>
        </w:rPr>
        <w:t>（三）强化资金保障。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本次地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质</w:t>
      </w:r>
      <w:r>
        <w:rPr>
          <w:rFonts w:ascii="仿宋_GB2312" w:hAnsi="仿宋" w:eastAsia="仿宋_GB2312"/>
          <w:color w:val="auto"/>
          <w:sz w:val="32"/>
          <w:szCs w:val="32"/>
        </w:rPr>
        <w:t>调查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工作统一进行规划，所涉技术、服务等项目统一实施政府采购</w:t>
      </w:r>
      <w:r>
        <w:rPr>
          <w:rFonts w:hint="eastAsia" w:ascii="仿宋_GB2312" w:hAnsi="仿宋" w:eastAsia="仿宋_GB2312"/>
          <w:color w:val="auto"/>
          <w:sz w:val="32"/>
          <w:szCs w:val="32"/>
          <w:lang w:eastAsia="zh-CN"/>
        </w:rPr>
        <w:t>，按照自然资源领域财政事权和支出责任划分有关规定，市县财政各自承担城市地质工作所需资金</w:t>
      </w:r>
      <w:r>
        <w:rPr>
          <w:rFonts w:ascii="仿宋_GB2312" w:hAnsi="仿宋" w:eastAsia="仿宋_GB2312"/>
          <w:color w:val="auto"/>
          <w:sz w:val="32"/>
          <w:szCs w:val="32"/>
        </w:rPr>
        <w:t>，</w:t>
      </w:r>
      <w:r>
        <w:rPr>
          <w:rFonts w:hint="eastAsia" w:ascii="仿宋_GB2312" w:hAnsi="仿宋" w:eastAsia="仿宋_GB2312"/>
          <w:color w:val="auto"/>
          <w:sz w:val="32"/>
          <w:szCs w:val="32"/>
          <w:lang w:eastAsia="zh-CN"/>
        </w:rPr>
        <w:t>确保工作顺利开展</w:t>
      </w:r>
      <w:r>
        <w:rPr>
          <w:rFonts w:ascii="仿宋_GB2312" w:hAnsi="仿宋" w:eastAsia="仿宋_GB2312"/>
          <w:color w:val="auto"/>
          <w:sz w:val="32"/>
          <w:szCs w:val="32"/>
        </w:rPr>
        <w:t>。</w:t>
      </w:r>
    </w:p>
    <w:p>
      <w:pPr>
        <w:adjustRightInd w:val="0"/>
        <w:snapToGrid w:val="0"/>
        <w:spacing w:line="560" w:lineRule="exact"/>
        <w:ind w:firstLine="640" w:firstLineChars="200"/>
        <w:contextualSpacing/>
        <w:rPr>
          <w:rFonts w:eastAsia="仿宋_GB2312"/>
          <w:color w:val="auto"/>
          <w:kern w:val="0"/>
          <w:sz w:val="32"/>
          <w:szCs w:val="32"/>
        </w:rPr>
      </w:pPr>
      <w:r>
        <w:rPr>
          <w:rFonts w:hint="eastAsia" w:eastAsia="楷体_GB2312"/>
          <w:bCs/>
          <w:color w:val="auto"/>
          <w:sz w:val="32"/>
          <w:szCs w:val="32"/>
        </w:rPr>
        <w:t>（四）强化共建共享。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市自然</w:t>
      </w:r>
      <w:r>
        <w:rPr>
          <w:rFonts w:ascii="仿宋_GB2312" w:eastAsia="仿宋_GB2312"/>
          <w:color w:val="auto"/>
          <w:kern w:val="0"/>
          <w:sz w:val="32"/>
          <w:szCs w:val="32"/>
        </w:rPr>
        <w:t>资源和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规划</w:t>
      </w:r>
      <w:r>
        <w:rPr>
          <w:rFonts w:ascii="仿宋_GB2312" w:eastAsia="仿宋_GB2312"/>
          <w:color w:val="auto"/>
          <w:kern w:val="0"/>
          <w:sz w:val="32"/>
          <w:szCs w:val="32"/>
        </w:rPr>
        <w:t>局要与市政府有关部门</w:t>
      </w:r>
      <w:r>
        <w:rPr>
          <w:rFonts w:hint="eastAsia" w:eastAsia="仿宋_GB2312"/>
          <w:color w:val="auto"/>
          <w:kern w:val="0"/>
          <w:sz w:val="32"/>
          <w:szCs w:val="32"/>
        </w:rPr>
        <w:t>强化沟通协作，</w:t>
      </w:r>
      <w:r>
        <w:rPr>
          <w:rFonts w:hint="eastAsia" w:ascii="仿宋_GB2312" w:hAnsi="Helvetica" w:eastAsia="仿宋_GB2312" w:cs="Helvetica"/>
          <w:color w:val="auto"/>
          <w:sz w:val="32"/>
          <w:szCs w:val="32"/>
          <w:shd w:val="clear" w:color="auto" w:fill="FFFFFF"/>
        </w:rPr>
        <w:t>发挥好政府、社会、市民等各方力量，</w:t>
      </w:r>
      <w:r>
        <w:rPr>
          <w:rFonts w:hint="eastAsia" w:ascii="仿宋_GB2312" w:eastAsia="仿宋_GB2312"/>
          <w:color w:val="auto"/>
          <w:kern w:val="0"/>
          <w:sz w:val="32"/>
          <w:szCs w:val="32"/>
        </w:rPr>
        <w:t>建立健全地下资源大数据共享机制，</w:t>
      </w:r>
      <w:r>
        <w:rPr>
          <w:rFonts w:hint="eastAsia" w:ascii="仿宋_GB2312" w:hAnsi="Helvetica" w:eastAsia="仿宋_GB2312" w:cs="Helvetica"/>
          <w:color w:val="auto"/>
          <w:sz w:val="32"/>
          <w:szCs w:val="32"/>
          <w:shd w:val="clear" w:color="auto" w:fill="FFFFFF"/>
        </w:rPr>
        <w:t>将分散式地</w:t>
      </w:r>
      <w:r>
        <w:rPr>
          <w:rFonts w:ascii="仿宋_GB2312" w:hAnsi="Helvetica" w:eastAsia="仿宋_GB2312" w:cs="Helvetica"/>
          <w:color w:val="auto"/>
          <w:sz w:val="32"/>
          <w:szCs w:val="32"/>
          <w:shd w:val="clear" w:color="auto" w:fill="FFFFFF"/>
        </w:rPr>
        <w:t>质资料</w:t>
      </w:r>
      <w:r>
        <w:rPr>
          <w:rFonts w:hint="eastAsia" w:ascii="仿宋_GB2312" w:hAnsi="Helvetica" w:eastAsia="仿宋_GB2312" w:cs="Helvetica"/>
          <w:color w:val="auto"/>
          <w:sz w:val="32"/>
          <w:szCs w:val="32"/>
          <w:shd w:val="clear" w:color="auto" w:fill="FFFFFF"/>
        </w:rPr>
        <w:t>信息整合起来</w:t>
      </w:r>
      <w:r>
        <w:rPr>
          <w:rFonts w:hint="eastAsia" w:eastAsia="仿宋_GB2312"/>
          <w:color w:val="auto"/>
          <w:kern w:val="0"/>
          <w:sz w:val="32"/>
          <w:szCs w:val="32"/>
        </w:rPr>
        <w:t>，切实做好前期数据资料提供、中期调查配合、后期成果转化、共享等工作。</w:t>
      </w:r>
    </w:p>
    <w:p>
      <w:pPr>
        <w:spacing w:line="560" w:lineRule="exact"/>
        <w:jc w:val="center"/>
        <w:rPr>
          <w:rFonts w:eastAsia="仿宋_GB2312"/>
          <w:color w:val="000000" w:themeColor="text1"/>
          <w:kern w:val="0"/>
          <w:sz w:val="32"/>
          <w:szCs w:val="32"/>
        </w:rPr>
      </w:pPr>
    </w:p>
    <w:sectPr>
      <w:footerReference r:id="rId4" w:type="default"/>
      <w:pgSz w:w="11906" w:h="16838"/>
      <w:pgMar w:top="2098" w:right="1474" w:bottom="1985" w:left="1588" w:header="851" w:footer="992" w:gutter="0"/>
      <w:pgNumType w:fmt="numberInDash" w:start="3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MingLiU">
    <w:altName w:val="PMingLiU-ExtB"/>
    <w:panose1 w:val="02020509000000000000"/>
    <w:charset w:val="88"/>
    <w:family w:val="auto"/>
    <w:pitch w:val="default"/>
    <w:sig w:usb0="00000000" w:usb1="00000000" w:usb2="00000016" w:usb3="00000000" w:csb0="00100001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Helvetica">
    <w:altName w:val="Arial"/>
    <w:panose1 w:val="020B0504020202020204"/>
    <w:charset w:val="00"/>
    <w:family w:val="swiss"/>
    <w:pitch w:val="default"/>
    <w:sig w:usb0="00000000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sdt>
                <w:sdtPr>
                  <w:id w:val="258808354"/>
                  <w:docPartObj>
                    <w:docPartGallery w:val="autotext"/>
                  </w:docPartObj>
                </w:sdtPr>
                <w:sdtContent>
                  <w:p>
                    <w:pPr>
                      <w:pStyle w:val="4"/>
                      <w:jc w:val="center"/>
                    </w:pPr>
                    <w:r>
                      <w:fldChar w:fldCharType="begin"/>
                    </w:r>
                    <w:r>
                      <w:instrText xml:space="preserve">PAGE   \* MERGEFORMAT</w:instrText>
                    </w:r>
                    <w:r>
                      <w:fldChar w:fldCharType="separate"/>
                    </w:r>
                    <w:r>
                      <w:rPr>
                        <w:lang w:val="zh-CN"/>
                      </w:rPr>
                      <w:t>2</w:t>
                    </w:r>
                    <w:r>
                      <w:fldChar w:fldCharType="end"/>
                    </w:r>
                  </w:p>
                </w:sdtContent>
              </w:sdt>
              <w:p/>
            </w:txbxContent>
          </v:textbox>
        </v:shape>
      </w:pict>
    </w:r>
  </w:p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rPr>
        <w:sz w:val="18"/>
      </w:rPr>
      <w:pict>
        <v:shape id="_x0000_s4098" o:spid="_x0000_s4098" o:spt="202" type="#_x0000_t202" style="position:absolute;left:0pt;margin-left:379.45pt;margin-top:0pt;height:144pt;width:62.75pt;mso-position-horizontal-relative:margin;z-index:251660288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/>
            </w:txbxContent>
          </v:textbox>
        </v:shape>
      </w:pict>
    </w:r>
  </w:p>
  <w:p>
    <w:pPr>
      <w:pStyle w:val="4"/>
      <w:tabs>
        <w:tab w:val="left" w:pos="8179"/>
        <w:tab w:val="clear" w:pos="4153"/>
      </w:tabs>
      <w:rPr>
        <w:rFonts w:hint="eastAsia" w:eastAsia="等线"/>
        <w:lang w:eastAsia="zh-CN"/>
      </w:rPr>
    </w:pPr>
    <w:r>
      <w:rPr>
        <w:rFonts w:hint="eastAsia"/>
        <w:lang w:eastAsia="zh-CN"/>
      </w:rPr>
      <w:tab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F284CE6"/>
    <w:multiLevelType w:val="singleLevel"/>
    <w:tmpl w:val="4F284CE6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WM5OTViODQxM2VjZWM1NDA4OTBmZWNmYTNiN2ZiOGUifQ=="/>
  </w:docVars>
  <w:rsids>
    <w:rsidRoot w:val="00004FF0"/>
    <w:rsid w:val="00004FF0"/>
    <w:rsid w:val="00053FE1"/>
    <w:rsid w:val="000557F2"/>
    <w:rsid w:val="000654B0"/>
    <w:rsid w:val="00066436"/>
    <w:rsid w:val="00071C56"/>
    <w:rsid w:val="000C04B3"/>
    <w:rsid w:val="000E0F27"/>
    <w:rsid w:val="00100130"/>
    <w:rsid w:val="00111CA3"/>
    <w:rsid w:val="001206F7"/>
    <w:rsid w:val="00130110"/>
    <w:rsid w:val="00137540"/>
    <w:rsid w:val="00141860"/>
    <w:rsid w:val="00153761"/>
    <w:rsid w:val="001766BA"/>
    <w:rsid w:val="00177D5D"/>
    <w:rsid w:val="001D6CB7"/>
    <w:rsid w:val="00222583"/>
    <w:rsid w:val="00223ED2"/>
    <w:rsid w:val="00250660"/>
    <w:rsid w:val="0028557C"/>
    <w:rsid w:val="00297F17"/>
    <w:rsid w:val="00301B88"/>
    <w:rsid w:val="003555E3"/>
    <w:rsid w:val="003747B8"/>
    <w:rsid w:val="00376353"/>
    <w:rsid w:val="00376780"/>
    <w:rsid w:val="00382C30"/>
    <w:rsid w:val="00382EBA"/>
    <w:rsid w:val="003B2826"/>
    <w:rsid w:val="003D3CFC"/>
    <w:rsid w:val="003F1A14"/>
    <w:rsid w:val="00417495"/>
    <w:rsid w:val="00422DCF"/>
    <w:rsid w:val="004659E6"/>
    <w:rsid w:val="00474986"/>
    <w:rsid w:val="004832CC"/>
    <w:rsid w:val="004916F1"/>
    <w:rsid w:val="00495BD0"/>
    <w:rsid w:val="00497795"/>
    <w:rsid w:val="004A2F47"/>
    <w:rsid w:val="004D01B6"/>
    <w:rsid w:val="004D20FA"/>
    <w:rsid w:val="004D367A"/>
    <w:rsid w:val="004D6D1A"/>
    <w:rsid w:val="004F4627"/>
    <w:rsid w:val="004F4CE3"/>
    <w:rsid w:val="00500746"/>
    <w:rsid w:val="005016C7"/>
    <w:rsid w:val="00511949"/>
    <w:rsid w:val="0053678A"/>
    <w:rsid w:val="0055061D"/>
    <w:rsid w:val="00553B33"/>
    <w:rsid w:val="005728D2"/>
    <w:rsid w:val="00575FD9"/>
    <w:rsid w:val="00595080"/>
    <w:rsid w:val="0059549E"/>
    <w:rsid w:val="005B1473"/>
    <w:rsid w:val="005D032B"/>
    <w:rsid w:val="005D7202"/>
    <w:rsid w:val="005E3912"/>
    <w:rsid w:val="00613E55"/>
    <w:rsid w:val="00643EC6"/>
    <w:rsid w:val="00656F9E"/>
    <w:rsid w:val="0066246C"/>
    <w:rsid w:val="006B70BB"/>
    <w:rsid w:val="006D23B7"/>
    <w:rsid w:val="006D5E61"/>
    <w:rsid w:val="006F3D88"/>
    <w:rsid w:val="00705653"/>
    <w:rsid w:val="0070566B"/>
    <w:rsid w:val="00714AC1"/>
    <w:rsid w:val="007230B3"/>
    <w:rsid w:val="00727D8C"/>
    <w:rsid w:val="00731CFD"/>
    <w:rsid w:val="00793114"/>
    <w:rsid w:val="00794918"/>
    <w:rsid w:val="007D7E87"/>
    <w:rsid w:val="007E2950"/>
    <w:rsid w:val="007E6737"/>
    <w:rsid w:val="007E75A9"/>
    <w:rsid w:val="007F2804"/>
    <w:rsid w:val="0082493E"/>
    <w:rsid w:val="0085422F"/>
    <w:rsid w:val="00886EC6"/>
    <w:rsid w:val="008B4375"/>
    <w:rsid w:val="008C69D8"/>
    <w:rsid w:val="008D6478"/>
    <w:rsid w:val="00916356"/>
    <w:rsid w:val="009243F9"/>
    <w:rsid w:val="0092449A"/>
    <w:rsid w:val="009629B3"/>
    <w:rsid w:val="00971710"/>
    <w:rsid w:val="0098437B"/>
    <w:rsid w:val="009B22B1"/>
    <w:rsid w:val="009C5C93"/>
    <w:rsid w:val="009F76D6"/>
    <w:rsid w:val="00A16984"/>
    <w:rsid w:val="00A16B55"/>
    <w:rsid w:val="00A24367"/>
    <w:rsid w:val="00A321AA"/>
    <w:rsid w:val="00A352FB"/>
    <w:rsid w:val="00A47315"/>
    <w:rsid w:val="00A548DA"/>
    <w:rsid w:val="00A63F20"/>
    <w:rsid w:val="00AA02D9"/>
    <w:rsid w:val="00AC01AA"/>
    <w:rsid w:val="00AC7F00"/>
    <w:rsid w:val="00AD202A"/>
    <w:rsid w:val="00AF3CA6"/>
    <w:rsid w:val="00B25F65"/>
    <w:rsid w:val="00B32C05"/>
    <w:rsid w:val="00B335B9"/>
    <w:rsid w:val="00B40092"/>
    <w:rsid w:val="00B431AB"/>
    <w:rsid w:val="00B51752"/>
    <w:rsid w:val="00B66F82"/>
    <w:rsid w:val="00BF02BC"/>
    <w:rsid w:val="00C141FE"/>
    <w:rsid w:val="00C358D5"/>
    <w:rsid w:val="00C514CB"/>
    <w:rsid w:val="00C648DD"/>
    <w:rsid w:val="00C7266F"/>
    <w:rsid w:val="00C82A82"/>
    <w:rsid w:val="00C915E4"/>
    <w:rsid w:val="00C918CD"/>
    <w:rsid w:val="00C948FB"/>
    <w:rsid w:val="00CA7708"/>
    <w:rsid w:val="00CB4F81"/>
    <w:rsid w:val="00CE5456"/>
    <w:rsid w:val="00CE54F2"/>
    <w:rsid w:val="00CE550E"/>
    <w:rsid w:val="00D210ED"/>
    <w:rsid w:val="00D501CE"/>
    <w:rsid w:val="00D61100"/>
    <w:rsid w:val="00D80B91"/>
    <w:rsid w:val="00D85151"/>
    <w:rsid w:val="00D92A82"/>
    <w:rsid w:val="00DB7227"/>
    <w:rsid w:val="00DC1479"/>
    <w:rsid w:val="00E05602"/>
    <w:rsid w:val="00E05FAC"/>
    <w:rsid w:val="00E15AEA"/>
    <w:rsid w:val="00E16189"/>
    <w:rsid w:val="00E258C4"/>
    <w:rsid w:val="00E2596B"/>
    <w:rsid w:val="00E40B68"/>
    <w:rsid w:val="00EB18AA"/>
    <w:rsid w:val="00EB6E1C"/>
    <w:rsid w:val="00EE2701"/>
    <w:rsid w:val="00F2494D"/>
    <w:rsid w:val="00F303A7"/>
    <w:rsid w:val="00F81232"/>
    <w:rsid w:val="00FA21D3"/>
    <w:rsid w:val="00FA23BB"/>
    <w:rsid w:val="00FA277C"/>
    <w:rsid w:val="00FB0F5A"/>
    <w:rsid w:val="00FC0CE8"/>
    <w:rsid w:val="00FC6242"/>
    <w:rsid w:val="00FD0D89"/>
    <w:rsid w:val="018B5273"/>
    <w:rsid w:val="01AB251F"/>
    <w:rsid w:val="05752C0D"/>
    <w:rsid w:val="057944F8"/>
    <w:rsid w:val="079C7A93"/>
    <w:rsid w:val="0951354F"/>
    <w:rsid w:val="0B810407"/>
    <w:rsid w:val="0BE3563B"/>
    <w:rsid w:val="0D346F51"/>
    <w:rsid w:val="0E505374"/>
    <w:rsid w:val="108D259E"/>
    <w:rsid w:val="12AB3E35"/>
    <w:rsid w:val="16946BEB"/>
    <w:rsid w:val="16B72894"/>
    <w:rsid w:val="16D33682"/>
    <w:rsid w:val="19A2461C"/>
    <w:rsid w:val="1B7D5050"/>
    <w:rsid w:val="1CF6443A"/>
    <w:rsid w:val="1D210ACE"/>
    <w:rsid w:val="1E6A6F0A"/>
    <w:rsid w:val="1F6F39A0"/>
    <w:rsid w:val="1FD515AF"/>
    <w:rsid w:val="20EC3D77"/>
    <w:rsid w:val="224D48D3"/>
    <w:rsid w:val="257503AC"/>
    <w:rsid w:val="26102506"/>
    <w:rsid w:val="27E866BD"/>
    <w:rsid w:val="28D1322B"/>
    <w:rsid w:val="2A327435"/>
    <w:rsid w:val="2A6C5C0F"/>
    <w:rsid w:val="2A962952"/>
    <w:rsid w:val="2F010527"/>
    <w:rsid w:val="30A14FE9"/>
    <w:rsid w:val="312908E8"/>
    <w:rsid w:val="312F0DB0"/>
    <w:rsid w:val="35B60972"/>
    <w:rsid w:val="35F3217A"/>
    <w:rsid w:val="38A56760"/>
    <w:rsid w:val="39082450"/>
    <w:rsid w:val="3D2A705F"/>
    <w:rsid w:val="3DD577FE"/>
    <w:rsid w:val="3ECE5F13"/>
    <w:rsid w:val="464372CD"/>
    <w:rsid w:val="487F5C55"/>
    <w:rsid w:val="4A9F5141"/>
    <w:rsid w:val="4B284F9A"/>
    <w:rsid w:val="4DE03BD9"/>
    <w:rsid w:val="4FA40039"/>
    <w:rsid w:val="55182483"/>
    <w:rsid w:val="58BC637B"/>
    <w:rsid w:val="5FA61AAD"/>
    <w:rsid w:val="611007E8"/>
    <w:rsid w:val="625C0F08"/>
    <w:rsid w:val="631F4D8F"/>
    <w:rsid w:val="633D43EE"/>
    <w:rsid w:val="6ED33A18"/>
    <w:rsid w:val="70663794"/>
    <w:rsid w:val="712F2969"/>
    <w:rsid w:val="75F70757"/>
    <w:rsid w:val="76131B4E"/>
    <w:rsid w:val="78E87CC3"/>
    <w:rsid w:val="79780492"/>
    <w:rsid w:val="7B15353E"/>
    <w:rsid w:val="7B474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semiHidden="0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0"/>
    <w:qFormat/>
    <w:uiPriority w:val="99"/>
    <w:rPr>
      <w:kern w:val="0"/>
      <w:sz w:val="18"/>
      <w:szCs w:val="18"/>
    </w:rPr>
  </w:style>
  <w:style w:type="paragraph" w:styleId="4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等线" w:hAnsi="等线" w:eastAsia="等线"/>
      <w:kern w:val="0"/>
      <w:sz w:val="18"/>
      <w:szCs w:val="18"/>
    </w:rPr>
  </w:style>
  <w:style w:type="paragraph" w:styleId="5">
    <w:name w:val="header"/>
    <w:basedOn w:val="1"/>
    <w:link w:val="1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8">
    <w:name w:val="页脚 字符1"/>
    <w:link w:val="4"/>
    <w:qFormat/>
    <w:uiPriority w:val="99"/>
    <w:rPr>
      <w:sz w:val="18"/>
      <w:szCs w:val="18"/>
    </w:rPr>
  </w:style>
  <w:style w:type="character" w:customStyle="1" w:styleId="9">
    <w:name w:val="页脚 字符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0">
    <w:name w:val="批注框文本 字符"/>
    <w:link w:val="3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1">
    <w:name w:val="页眉 字符"/>
    <w:link w:val="5"/>
    <w:qFormat/>
    <w:uiPriority w:val="99"/>
    <w:rPr>
      <w:rFonts w:ascii="Calibri" w:hAnsi="Calibri" w:eastAsia="宋体" w:cs="Times New Roman"/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paragraph" w:customStyle="1" w:styleId="13">
    <w:name w:val="正文文本1"/>
    <w:basedOn w:val="1"/>
    <w:link w:val="15"/>
    <w:qFormat/>
    <w:uiPriority w:val="0"/>
    <w:pPr>
      <w:widowControl w:val="0"/>
      <w:shd w:val="clear" w:color="auto" w:fill="FFFFFF"/>
      <w:spacing w:before="720" w:after="1020" w:line="0" w:lineRule="exact"/>
      <w:jc w:val="center"/>
    </w:pPr>
    <w:rPr>
      <w:rFonts w:ascii="MingLiU" w:hAnsi="MingLiU" w:eastAsia="MingLiU" w:cs="MingLiU"/>
      <w:sz w:val="27"/>
      <w:szCs w:val="27"/>
      <w:u w:val="none"/>
    </w:rPr>
  </w:style>
  <w:style w:type="character" w:customStyle="1" w:styleId="14">
    <w:name w:val="正文文本 + Times New Roman"/>
    <w:basedOn w:val="15"/>
    <w:qFormat/>
    <w:uiPriority w:val="0"/>
    <w:rPr>
      <w:rFonts w:ascii="Times New Roman" w:hAnsi="Times New Roman" w:eastAsia="Times New Roman" w:cs="Times New Roman"/>
      <w:color w:val="000000"/>
      <w:spacing w:val="0"/>
      <w:w w:val="100"/>
      <w:position w:val="0"/>
      <w:sz w:val="29"/>
      <w:szCs w:val="29"/>
      <w:lang w:val="zh-TW"/>
    </w:rPr>
  </w:style>
  <w:style w:type="character" w:customStyle="1" w:styleId="15">
    <w:name w:val="正文文本_"/>
    <w:basedOn w:val="7"/>
    <w:link w:val="13"/>
    <w:qFormat/>
    <w:uiPriority w:val="0"/>
    <w:rPr>
      <w:rFonts w:ascii="MingLiU" w:hAnsi="MingLiU" w:eastAsia="MingLiU" w:cs="MingLiU"/>
      <w:sz w:val="27"/>
      <w:szCs w:val="27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4097" textRotate="1"/>
    <customShpInfo spid="_x0000_s4098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D274349-0EF8-4D63-BB45-B099C36FD46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6</Pages>
  <Words>2034</Words>
  <Characters>2057</Characters>
  <Lines>13</Lines>
  <Paragraphs>3</Paragraphs>
  <TotalTime>17</TotalTime>
  <ScaleCrop>false</ScaleCrop>
  <LinksUpToDate>false</LinksUpToDate>
  <CharactersWithSpaces>2132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2019-11-05T03:00:00Z</dcterms:created>
  <dc:creator>Lenovo</dc:creator>
  <cp:lastModifiedBy>HUAWEI</cp:lastModifiedBy>
  <cp:lastPrinted>2021-03-25T06:56:00Z</cp:lastPrinted>
  <dcterms:modified xsi:type="dcterms:W3CDTF">2022-09-01T01:02:26Z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3C4EA31CF6B7497BBEF96789E62CA957</vt:lpwstr>
  </property>
</Properties>
</file>