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威海市自然资源和规划局</w:t>
      </w: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关于印发《威海市征地区片综合地价》的通知</w:t>
      </w:r>
    </w:p>
    <w:p>
      <w:pPr>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eastAsia"/>
          <w:lang w:eastAsia="zh-CN"/>
        </w:rPr>
      </w:pPr>
    </w:p>
    <w:p>
      <w:pPr>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各区市人民政府，国家级开发区管委，南海新区管委：</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按照《山东省人民政府关于山东省征地区片综合地价的批复》（鲁政字〔</w:t>
      </w:r>
      <w:r>
        <w:rPr>
          <w:rFonts w:hint="eastAsia" w:ascii="仿宋" w:hAnsi="仿宋" w:eastAsia="仿宋" w:cs="仿宋"/>
          <w:sz w:val="32"/>
          <w:szCs w:val="32"/>
          <w:lang w:val="en-US" w:eastAsia="zh-CN"/>
        </w:rPr>
        <w:t>2020</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74号</w:t>
      </w:r>
      <w:r>
        <w:rPr>
          <w:rFonts w:hint="eastAsia" w:ascii="仿宋" w:hAnsi="仿宋" w:eastAsia="仿宋" w:cs="仿宋"/>
          <w:sz w:val="32"/>
          <w:szCs w:val="32"/>
          <w:lang w:eastAsia="zh-CN"/>
        </w:rPr>
        <w:t>）要求，现将批准后的《威海市征地区片综合地价》印发给你们，请遵照执行。</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jc w:val="left"/>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一、本征地区片综合地</w:t>
      </w:r>
      <w:bookmarkStart w:id="0" w:name="_GoBack"/>
      <w:bookmarkEnd w:id="0"/>
      <w:r>
        <w:rPr>
          <w:rFonts w:hint="eastAsia" w:ascii="仿宋" w:hAnsi="仿宋" w:eastAsia="仿宋" w:cs="仿宋"/>
          <w:color w:val="000000" w:themeColor="text1"/>
          <w:sz w:val="32"/>
          <w:szCs w:val="32"/>
          <w:lang w:eastAsia="zh-CN"/>
          <w14:textFill>
            <w14:solidFill>
              <w14:schemeClr w14:val="tx1"/>
            </w14:solidFill>
          </w14:textFill>
        </w:rPr>
        <w:t>价是指征收一般农用地的土地补偿费与安置补助费之和，其他地类以征地区片综合地价为基础按以下系数调整：永久基本农田</w:t>
      </w:r>
      <w:r>
        <w:rPr>
          <w:rFonts w:hint="eastAsia" w:ascii="仿宋" w:hAnsi="仿宋" w:eastAsia="仿宋" w:cs="仿宋"/>
          <w:color w:val="000000" w:themeColor="text1"/>
          <w:sz w:val="32"/>
          <w:szCs w:val="32"/>
          <w:lang w:val="en-US" w:eastAsia="zh-CN"/>
          <w14:textFill>
            <w14:solidFill>
              <w14:schemeClr w14:val="tx1"/>
            </w14:solidFill>
          </w14:textFill>
        </w:rPr>
        <w:t>1.2，建设用地1.0，未利用地0.8。</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jc w:val="left"/>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二、征地区片综合地价中的土地补偿费与安置补助费的分配比例原则上为5:5，各区市、开发区可根据实际情况制定本辖区的分配比例。</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jc w:val="left"/>
        <w:textAlignment w:val="auto"/>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三、本标准自2020年6月1日起执行。</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jc w:val="left"/>
        <w:textAlignment w:val="auto"/>
        <w:rPr>
          <w:rFonts w:hint="eastAsia" w:ascii="仿宋" w:hAnsi="仿宋" w:eastAsia="仿宋" w:cs="仿宋"/>
          <w:color w:val="000000" w:themeColor="text1"/>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附件：</w:t>
      </w:r>
      <w:r>
        <w:rPr>
          <w:rFonts w:hint="eastAsia" w:ascii="仿宋_GB2312" w:hAnsi="仿宋_GB2312" w:eastAsia="仿宋_GB2312" w:cs="仿宋_GB2312"/>
          <w:color w:val="000000" w:themeColor="text1"/>
          <w:sz w:val="32"/>
          <w:szCs w:val="32"/>
          <w14:textFill>
            <w14:solidFill>
              <w14:schemeClr w14:val="tx1"/>
            </w14:solidFill>
          </w14:textFill>
        </w:rPr>
        <w:t>威海市征地区片综合地价</w:t>
      </w:r>
    </w:p>
    <w:p>
      <w:pPr>
        <w:keepNext w:val="0"/>
        <w:keepLines w:val="0"/>
        <w:pageBreakBefore w:val="0"/>
        <w:widowControl w:val="0"/>
        <w:kinsoku/>
        <w:wordWrap/>
        <w:overflowPunct/>
        <w:topLinePunct w:val="0"/>
        <w:autoSpaceDE/>
        <w:autoSpaceDN/>
        <w:bidi w:val="0"/>
        <w:adjustRightInd/>
        <w:snapToGrid w:val="0"/>
        <w:spacing w:line="560" w:lineRule="exact"/>
        <w:ind w:firstLine="960" w:firstLineChars="300"/>
        <w:jc w:val="left"/>
        <w:textAlignment w:val="auto"/>
        <w:rPr>
          <w:rFonts w:hint="eastAsia" w:ascii="仿宋_GB2312" w:hAnsi="仿宋_GB2312" w:eastAsia="仿宋_GB2312" w:cs="仿宋_GB2312"/>
          <w:color w:val="0000FF"/>
          <w:sz w:val="32"/>
          <w:szCs w:val="32"/>
          <w:lang w:val="en-US" w:eastAsia="zh-CN"/>
        </w:rPr>
      </w:pPr>
      <w:r>
        <w:rPr>
          <w:rFonts w:hint="eastAsia" w:ascii="仿宋_GB2312" w:hAnsi="仿宋_GB2312" w:eastAsia="仿宋_GB2312" w:cs="仿宋_GB2312"/>
          <w:color w:val="0000FF"/>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val="0"/>
        <w:spacing w:line="560" w:lineRule="exact"/>
        <w:ind w:firstLine="960" w:firstLineChars="300"/>
        <w:jc w:val="left"/>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firstLine="3520" w:firstLineChars="11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威海市自然资源和规划局</w:t>
      </w:r>
    </w:p>
    <w:p>
      <w:pPr>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2020年11月4日</w:t>
      </w:r>
    </w:p>
    <w:p>
      <w:pPr>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default" w:ascii="仿宋_GB2312" w:hAnsi="仿宋_GB2312" w:eastAsia="仿宋_GB2312" w:cs="仿宋_GB2312"/>
          <w:sz w:val="32"/>
          <w:szCs w:val="32"/>
          <w:lang w:val="en-US" w:eastAsia="zh-CN"/>
        </w:rPr>
        <w:sectPr>
          <w:headerReference r:id="rId3" w:type="default"/>
          <w:footerReference r:id="rId4" w:type="default"/>
          <w:pgSz w:w="11906" w:h="16838"/>
          <w:pgMar w:top="1440" w:right="1531" w:bottom="1440" w:left="1587" w:header="851" w:footer="992" w:gutter="0"/>
          <w:cols w:space="425" w:num="1"/>
          <w:docGrid w:type="lines" w:linePitch="312" w:charSpace="0"/>
        </w:sectPr>
      </w:pPr>
    </w:p>
    <w:p>
      <w:pPr>
        <w:spacing w:line="312" w:lineRule="auto"/>
        <w:jc w:val="center"/>
        <w:rPr>
          <w:rFonts w:hint="eastAsia" w:ascii="仿宋" w:hAnsi="仿宋" w:eastAsia="仿宋" w:cs="仿宋"/>
          <w:b/>
          <w:sz w:val="32"/>
          <w:szCs w:val="32"/>
        </w:rPr>
      </w:pPr>
      <w:r>
        <w:rPr>
          <w:rFonts w:hint="eastAsia" w:ascii="仿宋" w:hAnsi="仿宋" w:eastAsia="仿宋" w:cs="仿宋"/>
          <w:b/>
          <w:sz w:val="32"/>
          <w:szCs w:val="32"/>
          <w:lang w:eastAsia="zh-CN"/>
        </w:rPr>
        <w:t>威海</w:t>
      </w:r>
      <w:r>
        <w:rPr>
          <w:rFonts w:hint="eastAsia" w:ascii="仿宋" w:hAnsi="仿宋" w:eastAsia="仿宋" w:cs="仿宋"/>
          <w:b/>
          <w:sz w:val="32"/>
          <w:szCs w:val="32"/>
        </w:rPr>
        <w:t>市征地区片综合地价</w:t>
      </w:r>
      <w:r>
        <w:rPr>
          <w:rFonts w:hint="eastAsia" w:ascii="仿宋" w:hAnsi="仿宋" w:eastAsia="仿宋" w:cs="仿宋"/>
          <w:b/>
          <w:sz w:val="32"/>
          <w:szCs w:val="32"/>
          <w:lang w:eastAsia="zh-CN"/>
        </w:rPr>
        <w:t>（市区）</w:t>
      </w:r>
    </w:p>
    <w:tbl>
      <w:tblPr>
        <w:tblStyle w:val="5"/>
        <w:tblW w:w="1397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88"/>
        <w:gridCol w:w="1652"/>
        <w:gridCol w:w="1678"/>
        <w:gridCol w:w="926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8" w:hRule="atLeast"/>
        </w:trPr>
        <w:tc>
          <w:tcPr>
            <w:tcW w:w="1388" w:type="dxa"/>
            <w:vMerge w:val="restart"/>
            <w:vAlign w:val="center"/>
          </w:tcPr>
          <w:p>
            <w:pPr>
              <w:spacing w:line="312" w:lineRule="auto"/>
              <w:jc w:val="center"/>
              <w:rPr>
                <w:rFonts w:hint="eastAsia" w:ascii="仿宋" w:hAnsi="仿宋" w:eastAsia="仿宋" w:cs="仿宋"/>
                <w:szCs w:val="24"/>
              </w:rPr>
            </w:pPr>
            <w:r>
              <w:rPr>
                <w:rFonts w:hint="eastAsia" w:ascii="仿宋" w:hAnsi="仿宋" w:eastAsia="仿宋" w:cs="仿宋"/>
                <w:szCs w:val="24"/>
              </w:rPr>
              <w:t>区片</w:t>
            </w:r>
          </w:p>
          <w:p>
            <w:pPr>
              <w:spacing w:line="312" w:lineRule="auto"/>
              <w:jc w:val="center"/>
              <w:rPr>
                <w:rFonts w:hint="eastAsia" w:ascii="仿宋" w:hAnsi="仿宋" w:eastAsia="仿宋" w:cs="仿宋"/>
                <w:szCs w:val="24"/>
              </w:rPr>
            </w:pPr>
            <w:r>
              <w:rPr>
                <w:rFonts w:hint="eastAsia" w:ascii="仿宋" w:hAnsi="仿宋" w:eastAsia="仿宋" w:cs="仿宋"/>
                <w:szCs w:val="24"/>
              </w:rPr>
              <w:t>编号</w:t>
            </w:r>
          </w:p>
        </w:tc>
        <w:tc>
          <w:tcPr>
            <w:tcW w:w="1652" w:type="dxa"/>
            <w:vAlign w:val="center"/>
          </w:tcPr>
          <w:p>
            <w:pPr>
              <w:spacing w:line="312" w:lineRule="auto"/>
              <w:jc w:val="center"/>
              <w:rPr>
                <w:rFonts w:hint="eastAsia" w:ascii="仿宋" w:hAnsi="仿宋" w:eastAsia="仿宋" w:cs="仿宋"/>
                <w:szCs w:val="24"/>
              </w:rPr>
            </w:pPr>
            <w:r>
              <w:rPr>
                <w:rFonts w:hint="eastAsia" w:ascii="仿宋" w:hAnsi="仿宋" w:eastAsia="仿宋" w:cs="仿宋"/>
                <w:szCs w:val="24"/>
              </w:rPr>
              <w:t>区片价</w:t>
            </w:r>
          </w:p>
        </w:tc>
        <w:tc>
          <w:tcPr>
            <w:tcW w:w="1678" w:type="dxa"/>
            <w:vAlign w:val="center"/>
          </w:tcPr>
          <w:p>
            <w:pPr>
              <w:spacing w:line="312" w:lineRule="auto"/>
              <w:jc w:val="center"/>
              <w:rPr>
                <w:rFonts w:hint="eastAsia" w:ascii="仿宋" w:hAnsi="仿宋" w:eastAsia="仿宋" w:cs="仿宋"/>
                <w:szCs w:val="24"/>
              </w:rPr>
            </w:pPr>
            <w:r>
              <w:rPr>
                <w:rFonts w:hint="eastAsia" w:ascii="仿宋" w:hAnsi="仿宋" w:eastAsia="仿宋" w:cs="仿宋"/>
                <w:szCs w:val="24"/>
              </w:rPr>
              <w:t>区片面积</w:t>
            </w:r>
          </w:p>
        </w:tc>
        <w:tc>
          <w:tcPr>
            <w:tcW w:w="9260" w:type="dxa"/>
            <w:vMerge w:val="restart"/>
            <w:vAlign w:val="center"/>
          </w:tcPr>
          <w:p>
            <w:pPr>
              <w:spacing w:line="312" w:lineRule="auto"/>
              <w:jc w:val="center"/>
              <w:rPr>
                <w:rFonts w:hint="eastAsia" w:ascii="仿宋" w:hAnsi="仿宋" w:eastAsia="仿宋" w:cs="仿宋"/>
                <w:szCs w:val="24"/>
              </w:rPr>
            </w:pPr>
            <w:r>
              <w:rPr>
                <w:rFonts w:hint="eastAsia" w:ascii="仿宋" w:hAnsi="仿宋" w:eastAsia="仿宋" w:cs="仿宋"/>
                <w:szCs w:val="24"/>
              </w:rPr>
              <w:t>区片范围描述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9" w:hRule="atLeast"/>
        </w:trPr>
        <w:tc>
          <w:tcPr>
            <w:tcW w:w="1388" w:type="dxa"/>
            <w:vMerge w:val="continue"/>
            <w:vAlign w:val="center"/>
          </w:tcPr>
          <w:p>
            <w:pPr>
              <w:spacing w:line="312" w:lineRule="auto"/>
              <w:jc w:val="center"/>
              <w:rPr>
                <w:rFonts w:hint="eastAsia" w:ascii="仿宋" w:hAnsi="仿宋" w:eastAsia="仿宋" w:cs="仿宋"/>
                <w:szCs w:val="24"/>
              </w:rPr>
            </w:pPr>
          </w:p>
        </w:tc>
        <w:tc>
          <w:tcPr>
            <w:tcW w:w="1652" w:type="dxa"/>
            <w:vAlign w:val="center"/>
          </w:tcPr>
          <w:p>
            <w:pPr>
              <w:spacing w:line="312" w:lineRule="auto"/>
              <w:jc w:val="center"/>
              <w:rPr>
                <w:rFonts w:hint="eastAsia" w:ascii="仿宋" w:hAnsi="仿宋" w:eastAsia="仿宋" w:cs="仿宋"/>
                <w:szCs w:val="24"/>
              </w:rPr>
            </w:pPr>
            <w:r>
              <w:rPr>
                <w:rFonts w:hint="eastAsia" w:ascii="仿宋" w:hAnsi="仿宋" w:eastAsia="仿宋" w:cs="仿宋"/>
                <w:szCs w:val="24"/>
              </w:rPr>
              <w:t>万元/亩</w:t>
            </w:r>
          </w:p>
        </w:tc>
        <w:tc>
          <w:tcPr>
            <w:tcW w:w="1678" w:type="dxa"/>
            <w:vAlign w:val="center"/>
          </w:tcPr>
          <w:p>
            <w:pPr>
              <w:spacing w:line="312" w:lineRule="auto"/>
              <w:jc w:val="center"/>
              <w:rPr>
                <w:rFonts w:hint="eastAsia" w:ascii="仿宋" w:hAnsi="仿宋" w:eastAsia="仿宋" w:cs="仿宋"/>
                <w:szCs w:val="24"/>
              </w:rPr>
            </w:pPr>
            <w:r>
              <w:rPr>
                <w:rFonts w:hint="eastAsia" w:ascii="仿宋" w:hAnsi="仿宋" w:eastAsia="仿宋" w:cs="仿宋"/>
                <w:szCs w:val="24"/>
              </w:rPr>
              <w:t>公顷</w:t>
            </w:r>
          </w:p>
        </w:tc>
        <w:tc>
          <w:tcPr>
            <w:tcW w:w="9260" w:type="dxa"/>
            <w:vMerge w:val="continue"/>
            <w:vAlign w:val="center"/>
          </w:tcPr>
          <w:p>
            <w:pPr>
              <w:spacing w:line="312" w:lineRule="auto"/>
              <w:jc w:val="center"/>
              <w:rPr>
                <w:rFonts w:hint="eastAsia" w:ascii="仿宋" w:hAnsi="仿宋" w:eastAsia="仿宋" w:cs="仿宋"/>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1388" w:type="dxa"/>
            <w:vAlign w:val="center"/>
          </w:tcPr>
          <w:p>
            <w:pPr>
              <w:spacing w:line="312" w:lineRule="auto"/>
              <w:jc w:val="center"/>
              <w:rPr>
                <w:rFonts w:hint="eastAsia" w:ascii="仿宋" w:hAnsi="仿宋" w:eastAsia="仿宋" w:cs="仿宋"/>
                <w:sz w:val="21"/>
                <w:szCs w:val="21"/>
              </w:rPr>
            </w:pPr>
            <w:r>
              <w:rPr>
                <w:rFonts w:hint="eastAsia" w:ascii="仿宋" w:hAnsi="仿宋" w:eastAsia="仿宋" w:cs="仿宋"/>
                <w:sz w:val="21"/>
                <w:szCs w:val="21"/>
              </w:rPr>
              <w:t>Ⅰ</w:t>
            </w:r>
          </w:p>
        </w:tc>
        <w:tc>
          <w:tcPr>
            <w:tcW w:w="1652" w:type="dxa"/>
            <w:vAlign w:val="center"/>
          </w:tcPr>
          <w:p>
            <w:pPr>
              <w:spacing w:line="312" w:lineRule="auto"/>
              <w:jc w:val="center"/>
              <w:rPr>
                <w:rFonts w:hint="eastAsia" w:ascii="仿宋" w:hAnsi="仿宋" w:eastAsia="仿宋" w:cs="仿宋"/>
                <w:sz w:val="21"/>
                <w:szCs w:val="21"/>
              </w:rPr>
            </w:pPr>
            <w:r>
              <w:rPr>
                <w:rFonts w:hint="eastAsia" w:ascii="仿宋" w:hAnsi="仿宋" w:eastAsia="仿宋" w:cs="仿宋"/>
                <w:sz w:val="21"/>
                <w:szCs w:val="21"/>
                <w:lang w:val="en-US" w:eastAsia="zh-CN"/>
              </w:rPr>
              <w:t>14.6</w:t>
            </w:r>
          </w:p>
        </w:tc>
        <w:tc>
          <w:tcPr>
            <w:tcW w:w="1678" w:type="dxa"/>
            <w:vAlign w:val="center"/>
          </w:tcPr>
          <w:p>
            <w:pPr>
              <w:spacing w:line="312"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11625.79</w:t>
            </w:r>
          </w:p>
        </w:tc>
        <w:tc>
          <w:tcPr>
            <w:tcW w:w="9260" w:type="dxa"/>
            <w:vAlign w:val="center"/>
          </w:tcPr>
          <w:p>
            <w:pPr>
              <w:spacing w:line="312" w:lineRule="auto"/>
              <w:jc w:val="left"/>
              <w:rPr>
                <w:rFonts w:hint="eastAsia" w:ascii="仿宋" w:hAnsi="仿宋" w:eastAsia="仿宋" w:cs="仿宋"/>
                <w:sz w:val="21"/>
                <w:szCs w:val="21"/>
              </w:rPr>
            </w:pPr>
            <w:r>
              <w:rPr>
                <w:rFonts w:hint="eastAsia" w:ascii="仿宋" w:hAnsi="仿宋" w:eastAsia="仿宋" w:cs="仿宋"/>
                <w:sz w:val="21"/>
                <w:szCs w:val="21"/>
              </w:rPr>
              <w:t>①刘公岛区域；</w:t>
            </w:r>
          </w:p>
          <w:p>
            <w:pPr>
              <w:spacing w:line="312" w:lineRule="auto"/>
              <w:jc w:val="left"/>
              <w:rPr>
                <w:rFonts w:hint="eastAsia" w:ascii="仿宋" w:hAnsi="仿宋" w:eastAsia="仿宋" w:cs="仿宋"/>
                <w:sz w:val="21"/>
                <w:szCs w:val="21"/>
              </w:rPr>
            </w:pPr>
            <w:r>
              <w:rPr>
                <w:rFonts w:hint="eastAsia" w:ascii="仿宋" w:hAnsi="仿宋" w:eastAsia="仿宋" w:cs="仿宋"/>
                <w:sz w:val="21"/>
                <w:szCs w:val="21"/>
              </w:rPr>
              <w:t>②环翠区鲸园街道办事处、环翠楼街道办事处、竹岛街道办事处以及孙家疃街道办事处全部辖区；</w:t>
            </w:r>
          </w:p>
          <w:p>
            <w:pPr>
              <w:spacing w:line="312" w:lineRule="auto"/>
              <w:jc w:val="left"/>
              <w:rPr>
                <w:rFonts w:hint="eastAsia" w:ascii="仿宋" w:hAnsi="仿宋" w:eastAsia="仿宋" w:cs="仿宋"/>
                <w:sz w:val="21"/>
                <w:szCs w:val="21"/>
              </w:rPr>
            </w:pPr>
            <w:r>
              <w:rPr>
                <w:rFonts w:hint="eastAsia" w:ascii="仿宋" w:hAnsi="仿宋" w:eastAsia="仿宋" w:cs="仿宋"/>
                <w:sz w:val="21"/>
                <w:szCs w:val="21"/>
              </w:rPr>
              <w:t>③威海火炬高技术产业开发区怡园街道办事处、田和街道办事处全部辖区；</w:t>
            </w:r>
          </w:p>
          <w:p>
            <w:pPr>
              <w:spacing w:line="312" w:lineRule="auto"/>
              <w:jc w:val="left"/>
              <w:rPr>
                <w:rFonts w:hint="eastAsia" w:ascii="仿宋" w:hAnsi="仿宋" w:eastAsia="仿宋" w:cs="仿宋"/>
                <w:szCs w:val="24"/>
              </w:rPr>
            </w:pPr>
            <w:r>
              <w:rPr>
                <w:rFonts w:hint="eastAsia" w:ascii="仿宋" w:hAnsi="仿宋" w:eastAsia="仿宋" w:cs="仿宋"/>
                <w:sz w:val="21"/>
                <w:szCs w:val="21"/>
              </w:rPr>
              <w:t>④威海经济技术开发区皇冠、西苑、凤林三个街道办事处所辖嵩山路以东、海埠路以西、凤林路以北范围。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63" w:hRule="atLeast"/>
        </w:trPr>
        <w:tc>
          <w:tcPr>
            <w:tcW w:w="1388" w:type="dxa"/>
            <w:vAlign w:val="center"/>
          </w:tcPr>
          <w:p>
            <w:pPr>
              <w:spacing w:line="312" w:lineRule="auto"/>
              <w:jc w:val="center"/>
              <w:rPr>
                <w:rFonts w:hint="eastAsia" w:ascii="仿宋" w:hAnsi="仿宋" w:eastAsia="仿宋" w:cs="仿宋"/>
                <w:sz w:val="21"/>
                <w:szCs w:val="21"/>
              </w:rPr>
            </w:pPr>
            <w:r>
              <w:rPr>
                <w:rFonts w:hint="eastAsia" w:ascii="仿宋" w:hAnsi="仿宋" w:eastAsia="仿宋" w:cs="仿宋"/>
                <w:sz w:val="21"/>
                <w:szCs w:val="21"/>
              </w:rPr>
              <w:t>Ⅱ</w:t>
            </w:r>
          </w:p>
        </w:tc>
        <w:tc>
          <w:tcPr>
            <w:tcW w:w="1652" w:type="dxa"/>
            <w:vAlign w:val="center"/>
          </w:tcPr>
          <w:p>
            <w:pPr>
              <w:spacing w:line="312" w:lineRule="auto"/>
              <w:jc w:val="center"/>
              <w:rPr>
                <w:rFonts w:hint="eastAsia" w:ascii="仿宋" w:hAnsi="仿宋" w:eastAsia="仿宋" w:cs="仿宋"/>
                <w:sz w:val="21"/>
                <w:szCs w:val="21"/>
              </w:rPr>
            </w:pPr>
            <w:r>
              <w:rPr>
                <w:rFonts w:hint="eastAsia" w:ascii="仿宋" w:hAnsi="仿宋" w:eastAsia="仿宋" w:cs="仿宋"/>
                <w:sz w:val="21"/>
                <w:szCs w:val="21"/>
                <w:lang w:val="en-US" w:eastAsia="zh-CN"/>
              </w:rPr>
              <w:t>9.1</w:t>
            </w:r>
          </w:p>
        </w:tc>
        <w:tc>
          <w:tcPr>
            <w:tcW w:w="1678" w:type="dxa"/>
            <w:vAlign w:val="center"/>
          </w:tcPr>
          <w:p>
            <w:pPr>
              <w:spacing w:line="312"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10869.56</w:t>
            </w:r>
          </w:p>
        </w:tc>
        <w:tc>
          <w:tcPr>
            <w:tcW w:w="9260" w:type="dxa"/>
            <w:vAlign w:val="center"/>
          </w:tcPr>
          <w:p>
            <w:pPr>
              <w:spacing w:line="312" w:lineRule="auto"/>
              <w:jc w:val="left"/>
              <w:rPr>
                <w:rFonts w:hint="eastAsia" w:ascii="仿宋" w:hAnsi="仿宋" w:eastAsia="仿宋" w:cs="仿宋"/>
                <w:sz w:val="21"/>
                <w:szCs w:val="21"/>
              </w:rPr>
            </w:pPr>
            <w:r>
              <w:rPr>
                <w:rFonts w:hint="eastAsia" w:ascii="仿宋" w:hAnsi="仿宋" w:eastAsia="仿宋" w:cs="仿宋"/>
                <w:sz w:val="21"/>
                <w:szCs w:val="21"/>
              </w:rPr>
              <w:t>①环翠区嵩山街道办事处、张村镇全部辖区；</w:t>
            </w:r>
          </w:p>
          <w:p>
            <w:pPr>
              <w:spacing w:line="312" w:lineRule="auto"/>
              <w:jc w:val="left"/>
              <w:rPr>
                <w:rFonts w:hint="eastAsia" w:ascii="仿宋" w:hAnsi="仿宋" w:eastAsia="仿宋" w:cs="仿宋"/>
                <w:szCs w:val="24"/>
              </w:rPr>
            </w:pPr>
            <w:r>
              <w:rPr>
                <w:rFonts w:hint="eastAsia" w:ascii="仿宋" w:hAnsi="仿宋" w:eastAsia="仿宋" w:cs="仿宋"/>
                <w:sz w:val="21"/>
                <w:szCs w:val="21"/>
              </w:rPr>
              <w:t>②威海经济技术开发区皇冠、西苑、凤林三个街道办事处所辖嵩山路以西、海埠路以东、凤林路以南范围。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1" w:hRule="atLeast"/>
        </w:trPr>
        <w:tc>
          <w:tcPr>
            <w:tcW w:w="1388" w:type="dxa"/>
            <w:vAlign w:val="center"/>
          </w:tcPr>
          <w:p>
            <w:pPr>
              <w:spacing w:line="312" w:lineRule="auto"/>
              <w:jc w:val="center"/>
              <w:rPr>
                <w:rFonts w:hint="eastAsia" w:ascii="仿宋" w:hAnsi="仿宋" w:eastAsia="仿宋" w:cs="仿宋"/>
                <w:sz w:val="21"/>
                <w:szCs w:val="21"/>
              </w:rPr>
            </w:pPr>
            <w:r>
              <w:rPr>
                <w:rFonts w:hint="eastAsia" w:ascii="仿宋" w:hAnsi="仿宋" w:eastAsia="仿宋" w:cs="仿宋"/>
                <w:sz w:val="21"/>
                <w:szCs w:val="21"/>
              </w:rPr>
              <w:t>Ⅲ</w:t>
            </w:r>
            <w:r>
              <w:rPr>
                <w:rFonts w:hint="eastAsia" w:ascii="仿宋" w:hAnsi="仿宋" w:eastAsia="仿宋" w:cs="仿宋"/>
                <w:sz w:val="21"/>
                <w:szCs w:val="21"/>
                <w:lang w:val="en-US" w:eastAsia="zh-CN"/>
              </w:rPr>
              <w:t>-1</w:t>
            </w:r>
          </w:p>
        </w:tc>
        <w:tc>
          <w:tcPr>
            <w:tcW w:w="1652" w:type="dxa"/>
            <w:vAlign w:val="center"/>
          </w:tcPr>
          <w:p>
            <w:pPr>
              <w:spacing w:line="312" w:lineRule="auto"/>
              <w:jc w:val="center"/>
              <w:rPr>
                <w:rFonts w:hint="eastAsia" w:ascii="仿宋" w:hAnsi="仿宋" w:eastAsia="仿宋" w:cs="仿宋"/>
                <w:sz w:val="21"/>
                <w:szCs w:val="21"/>
              </w:rPr>
            </w:pPr>
            <w:r>
              <w:rPr>
                <w:rFonts w:hint="eastAsia" w:ascii="仿宋" w:hAnsi="仿宋" w:eastAsia="仿宋" w:cs="仿宋"/>
                <w:sz w:val="21"/>
                <w:szCs w:val="21"/>
                <w:lang w:val="en-US" w:eastAsia="zh-CN"/>
              </w:rPr>
              <w:t>6.8</w:t>
            </w:r>
          </w:p>
        </w:tc>
        <w:tc>
          <w:tcPr>
            <w:tcW w:w="1678" w:type="dxa"/>
            <w:vAlign w:val="center"/>
          </w:tcPr>
          <w:p>
            <w:pPr>
              <w:spacing w:line="312"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8516.25</w:t>
            </w:r>
          </w:p>
        </w:tc>
        <w:tc>
          <w:tcPr>
            <w:tcW w:w="9260" w:type="dxa"/>
            <w:vAlign w:val="center"/>
          </w:tcPr>
          <w:p>
            <w:pPr>
              <w:spacing w:line="312" w:lineRule="auto"/>
              <w:jc w:val="left"/>
              <w:rPr>
                <w:rFonts w:hint="eastAsia" w:ascii="仿宋" w:hAnsi="仿宋" w:eastAsia="仿宋" w:cs="仿宋"/>
                <w:szCs w:val="24"/>
                <w:lang w:eastAsia="zh-CN"/>
              </w:rPr>
            </w:pPr>
            <w:r>
              <w:rPr>
                <w:rFonts w:hint="eastAsia" w:ascii="仿宋" w:hAnsi="仿宋" w:eastAsia="仿宋" w:cs="仿宋"/>
                <w:sz w:val="21"/>
                <w:szCs w:val="21"/>
              </w:rPr>
              <w:t>环翠区羊亭镇全部辖区</w:t>
            </w:r>
            <w:r>
              <w:rPr>
                <w:rFonts w:hint="eastAsia" w:ascii="仿宋" w:hAnsi="仿宋" w:eastAsia="仿宋" w:cs="仿宋"/>
                <w:sz w:val="21"/>
                <w:szCs w:val="21"/>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2" w:hRule="atLeast"/>
        </w:trPr>
        <w:tc>
          <w:tcPr>
            <w:tcW w:w="1388" w:type="dxa"/>
            <w:vAlign w:val="center"/>
          </w:tcPr>
          <w:p>
            <w:pPr>
              <w:spacing w:line="312" w:lineRule="auto"/>
              <w:jc w:val="center"/>
              <w:rPr>
                <w:rFonts w:hint="eastAsia" w:ascii="仿宋" w:hAnsi="仿宋" w:eastAsia="仿宋" w:cs="仿宋"/>
                <w:sz w:val="21"/>
                <w:szCs w:val="21"/>
              </w:rPr>
            </w:pPr>
            <w:r>
              <w:rPr>
                <w:rFonts w:hint="eastAsia" w:ascii="仿宋" w:hAnsi="仿宋" w:eastAsia="仿宋" w:cs="仿宋"/>
                <w:sz w:val="21"/>
                <w:szCs w:val="21"/>
              </w:rPr>
              <w:t>Ⅲ</w:t>
            </w:r>
            <w:r>
              <w:rPr>
                <w:rFonts w:hint="eastAsia" w:ascii="仿宋" w:hAnsi="仿宋" w:eastAsia="仿宋" w:cs="仿宋"/>
                <w:sz w:val="21"/>
                <w:szCs w:val="21"/>
                <w:lang w:val="en-US" w:eastAsia="zh-CN"/>
              </w:rPr>
              <w:t>-2</w:t>
            </w:r>
          </w:p>
        </w:tc>
        <w:tc>
          <w:tcPr>
            <w:tcW w:w="1652" w:type="dxa"/>
            <w:vAlign w:val="center"/>
          </w:tcPr>
          <w:p>
            <w:pPr>
              <w:spacing w:line="312" w:lineRule="auto"/>
              <w:jc w:val="center"/>
              <w:rPr>
                <w:rFonts w:hint="eastAsia" w:ascii="仿宋" w:hAnsi="仿宋" w:eastAsia="仿宋" w:cs="仿宋"/>
                <w:sz w:val="21"/>
                <w:szCs w:val="21"/>
              </w:rPr>
            </w:pPr>
            <w:r>
              <w:rPr>
                <w:rFonts w:hint="eastAsia" w:ascii="仿宋" w:hAnsi="仿宋" w:eastAsia="仿宋" w:cs="仿宋"/>
                <w:sz w:val="21"/>
                <w:szCs w:val="21"/>
                <w:lang w:val="en-US" w:eastAsia="zh-CN"/>
              </w:rPr>
              <w:t>6.8</w:t>
            </w:r>
          </w:p>
        </w:tc>
        <w:tc>
          <w:tcPr>
            <w:tcW w:w="1678" w:type="dxa"/>
            <w:vAlign w:val="center"/>
          </w:tcPr>
          <w:p>
            <w:pPr>
              <w:spacing w:line="312"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11725.93</w:t>
            </w:r>
          </w:p>
        </w:tc>
        <w:tc>
          <w:tcPr>
            <w:tcW w:w="9260" w:type="dxa"/>
            <w:vAlign w:val="center"/>
          </w:tcPr>
          <w:p>
            <w:pPr>
              <w:spacing w:line="312" w:lineRule="auto"/>
              <w:jc w:val="left"/>
              <w:rPr>
                <w:rFonts w:hint="eastAsia" w:ascii="仿宋" w:hAnsi="仿宋" w:eastAsia="仿宋" w:cs="仿宋"/>
                <w:sz w:val="21"/>
                <w:szCs w:val="21"/>
              </w:rPr>
            </w:pPr>
            <w:r>
              <w:rPr>
                <w:rFonts w:hint="eastAsia" w:ascii="仿宋" w:hAnsi="仿宋" w:eastAsia="仿宋" w:cs="仿宋"/>
                <w:sz w:val="21"/>
                <w:szCs w:val="21"/>
              </w:rPr>
              <w:t>①环翠区温泉镇全部辖区；</w:t>
            </w:r>
          </w:p>
          <w:p>
            <w:pPr>
              <w:spacing w:line="312" w:lineRule="auto"/>
              <w:jc w:val="left"/>
              <w:rPr>
                <w:rFonts w:hint="eastAsia" w:ascii="仿宋" w:hAnsi="仿宋" w:eastAsia="仿宋" w:cs="仿宋"/>
                <w:szCs w:val="24"/>
              </w:rPr>
            </w:pPr>
            <w:r>
              <w:rPr>
                <w:rFonts w:hint="eastAsia" w:ascii="仿宋" w:hAnsi="仿宋" w:eastAsia="仿宋" w:cs="仿宋"/>
                <w:sz w:val="21"/>
                <w:szCs w:val="21"/>
              </w:rPr>
              <w:t>②威海经济技术开发区崮山镇全部辖区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21" w:hRule="atLeast"/>
        </w:trPr>
        <w:tc>
          <w:tcPr>
            <w:tcW w:w="1388" w:type="dxa"/>
            <w:vAlign w:val="center"/>
          </w:tcPr>
          <w:p>
            <w:pPr>
              <w:spacing w:line="312" w:lineRule="auto"/>
              <w:jc w:val="center"/>
              <w:rPr>
                <w:rFonts w:hint="eastAsia" w:ascii="仿宋" w:hAnsi="仿宋" w:eastAsia="仿宋" w:cs="仿宋"/>
                <w:sz w:val="21"/>
                <w:szCs w:val="21"/>
              </w:rPr>
            </w:pPr>
            <w:r>
              <w:rPr>
                <w:rFonts w:hint="eastAsia" w:ascii="仿宋" w:hAnsi="仿宋" w:eastAsia="仿宋" w:cs="仿宋"/>
                <w:sz w:val="21"/>
                <w:szCs w:val="21"/>
              </w:rPr>
              <w:t>Ⅳ</w:t>
            </w:r>
          </w:p>
        </w:tc>
        <w:tc>
          <w:tcPr>
            <w:tcW w:w="1652" w:type="dxa"/>
            <w:vAlign w:val="center"/>
          </w:tcPr>
          <w:p>
            <w:pPr>
              <w:spacing w:line="312" w:lineRule="auto"/>
              <w:jc w:val="center"/>
              <w:rPr>
                <w:rFonts w:hint="eastAsia" w:ascii="仿宋" w:hAnsi="仿宋" w:eastAsia="仿宋" w:cs="仿宋"/>
                <w:sz w:val="21"/>
                <w:szCs w:val="21"/>
              </w:rPr>
            </w:pPr>
            <w:r>
              <w:rPr>
                <w:rFonts w:hint="eastAsia" w:ascii="仿宋" w:hAnsi="仿宋" w:eastAsia="仿宋" w:cs="仿宋"/>
                <w:sz w:val="21"/>
                <w:szCs w:val="21"/>
                <w:lang w:val="en-US" w:eastAsia="zh-CN"/>
              </w:rPr>
              <w:t>6.3</w:t>
            </w:r>
          </w:p>
        </w:tc>
        <w:tc>
          <w:tcPr>
            <w:tcW w:w="1678" w:type="dxa"/>
            <w:vAlign w:val="center"/>
          </w:tcPr>
          <w:p>
            <w:pPr>
              <w:spacing w:line="312"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56444.09</w:t>
            </w:r>
          </w:p>
        </w:tc>
        <w:tc>
          <w:tcPr>
            <w:tcW w:w="9260" w:type="dxa"/>
            <w:vAlign w:val="center"/>
          </w:tcPr>
          <w:p>
            <w:pPr>
              <w:spacing w:line="312" w:lineRule="auto"/>
              <w:jc w:val="left"/>
              <w:rPr>
                <w:rFonts w:hint="eastAsia" w:ascii="仿宋" w:hAnsi="仿宋" w:eastAsia="仿宋" w:cs="仿宋"/>
                <w:sz w:val="21"/>
                <w:szCs w:val="21"/>
              </w:rPr>
            </w:pPr>
            <w:r>
              <w:rPr>
                <w:rFonts w:hint="eastAsia" w:ascii="仿宋" w:hAnsi="仿宋" w:eastAsia="仿宋" w:cs="仿宋"/>
                <w:sz w:val="21"/>
                <w:szCs w:val="21"/>
              </w:rPr>
              <w:t>①威海火炬高技术产业开发区初村镇全部辖区；</w:t>
            </w:r>
          </w:p>
          <w:p>
            <w:pPr>
              <w:spacing w:line="312" w:lineRule="auto"/>
              <w:jc w:val="left"/>
              <w:rPr>
                <w:rFonts w:hint="eastAsia" w:ascii="仿宋" w:hAnsi="仿宋" w:eastAsia="仿宋" w:cs="仿宋"/>
                <w:sz w:val="21"/>
                <w:szCs w:val="21"/>
              </w:rPr>
            </w:pPr>
            <w:r>
              <w:rPr>
                <w:rFonts w:hint="eastAsia" w:ascii="仿宋" w:hAnsi="仿宋" w:eastAsia="仿宋" w:cs="仿宋"/>
                <w:sz w:val="21"/>
                <w:szCs w:val="21"/>
              </w:rPr>
              <w:t>②威海经济技术开发区泊于镇、桥头镇全部辖区；</w:t>
            </w:r>
          </w:p>
          <w:p>
            <w:pPr>
              <w:spacing w:line="312" w:lineRule="auto"/>
              <w:jc w:val="left"/>
              <w:rPr>
                <w:rFonts w:hint="eastAsia" w:ascii="仿宋" w:hAnsi="仿宋" w:eastAsia="仿宋" w:cs="仿宋"/>
                <w:szCs w:val="24"/>
              </w:rPr>
            </w:pPr>
            <w:r>
              <w:rPr>
                <w:rFonts w:hint="eastAsia" w:ascii="仿宋" w:hAnsi="仿宋" w:eastAsia="仿宋" w:cs="仿宋"/>
                <w:sz w:val="21"/>
                <w:szCs w:val="21"/>
              </w:rPr>
              <w:t>③威海临港经济技术开发区草庙子镇、汪疃镇、苘山镇全部辖区。</w:t>
            </w:r>
          </w:p>
        </w:tc>
      </w:tr>
    </w:tbl>
    <w:p>
      <w:pPr>
        <w:jc w:val="left"/>
        <w:rPr>
          <w:rFonts w:hint="eastAsia" w:ascii="仿宋" w:hAnsi="仿宋" w:eastAsia="仿宋" w:cs="仿宋"/>
          <w:b/>
          <w:sz w:val="32"/>
          <w:szCs w:val="32"/>
          <w:lang w:val="en-US" w:eastAsia="zh-CN"/>
        </w:rPr>
      </w:pPr>
    </w:p>
    <w:tbl>
      <w:tblPr>
        <w:tblStyle w:val="5"/>
        <w:tblpPr w:leftFromText="180" w:rightFromText="180" w:vertAnchor="text" w:horzAnchor="page" w:tblpX="1693" w:tblpY="714"/>
        <w:tblOverlap w:val="never"/>
        <w:tblW w:w="139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20"/>
        <w:gridCol w:w="1780"/>
        <w:gridCol w:w="2004"/>
        <w:gridCol w:w="91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9" w:hRule="atLeast"/>
        </w:trPr>
        <w:tc>
          <w:tcPr>
            <w:tcW w:w="1020" w:type="dxa"/>
            <w:vMerge w:val="restart"/>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区片</w:t>
            </w:r>
          </w:p>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编号</w:t>
            </w:r>
          </w:p>
        </w:tc>
        <w:tc>
          <w:tcPr>
            <w:tcW w:w="1780"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区片价</w:t>
            </w:r>
          </w:p>
        </w:tc>
        <w:tc>
          <w:tcPr>
            <w:tcW w:w="2004"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区片面积</w:t>
            </w:r>
          </w:p>
        </w:tc>
        <w:tc>
          <w:tcPr>
            <w:tcW w:w="9166" w:type="dxa"/>
            <w:vMerge w:val="restart"/>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区片范围描述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1" w:hRule="atLeast"/>
        </w:trPr>
        <w:tc>
          <w:tcPr>
            <w:tcW w:w="1020" w:type="dxa"/>
            <w:vMerge w:val="continue"/>
            <w:vAlign w:val="center"/>
          </w:tcPr>
          <w:p>
            <w:pPr>
              <w:spacing w:line="312" w:lineRule="auto"/>
              <w:jc w:val="center"/>
              <w:rPr>
                <w:rFonts w:hint="eastAsia" w:ascii="仿宋_GB2312" w:hAnsi="仿宋_GB2312" w:eastAsia="仿宋_GB2312" w:cs="仿宋_GB2312"/>
                <w:szCs w:val="24"/>
              </w:rPr>
            </w:pPr>
          </w:p>
        </w:tc>
        <w:tc>
          <w:tcPr>
            <w:tcW w:w="1780"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万元/亩</w:t>
            </w:r>
          </w:p>
        </w:tc>
        <w:tc>
          <w:tcPr>
            <w:tcW w:w="2004"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公顷</w:t>
            </w:r>
          </w:p>
        </w:tc>
        <w:tc>
          <w:tcPr>
            <w:tcW w:w="9166" w:type="dxa"/>
            <w:vMerge w:val="continue"/>
            <w:vAlign w:val="center"/>
          </w:tcPr>
          <w:p>
            <w:pPr>
              <w:spacing w:line="312" w:lineRule="auto"/>
              <w:jc w:val="center"/>
              <w:rPr>
                <w:rFonts w:hint="eastAsia" w:ascii="仿宋_GB2312" w:hAnsi="仿宋_GB2312" w:eastAsia="仿宋_GB2312" w:cs="仿宋_GB2312"/>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82" w:hRule="atLeast"/>
        </w:trPr>
        <w:tc>
          <w:tcPr>
            <w:tcW w:w="1020"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Ⅰ</w:t>
            </w:r>
          </w:p>
        </w:tc>
        <w:tc>
          <w:tcPr>
            <w:tcW w:w="1780"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7.6</w:t>
            </w:r>
          </w:p>
        </w:tc>
        <w:tc>
          <w:tcPr>
            <w:tcW w:w="2004"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5605.00</w:t>
            </w:r>
          </w:p>
        </w:tc>
        <w:tc>
          <w:tcPr>
            <w:tcW w:w="9166" w:type="dxa"/>
            <w:vAlign w:val="center"/>
          </w:tcPr>
          <w:p>
            <w:pPr>
              <w:spacing w:line="300" w:lineRule="exact"/>
              <w:jc w:val="left"/>
              <w:rPr>
                <w:rFonts w:hint="eastAsia" w:ascii="仿宋_GB2312" w:hAnsi="仿宋_GB2312" w:eastAsia="仿宋_GB2312" w:cs="仿宋_GB2312"/>
                <w:szCs w:val="24"/>
              </w:rPr>
            </w:pPr>
            <w:r>
              <w:rPr>
                <w:rFonts w:hint="eastAsia" w:ascii="仿宋_GB2312" w:hAnsi="仿宋_GB2312" w:eastAsia="仿宋_GB2312" w:cs="仿宋_GB2312"/>
              </w:rPr>
              <w:t>北自龙山街道办事处行政界与桃威铁路交接处，向东沿龙山街道办事处、开发区行政界至初张路与开发区行政界交接处；东自初张路与开发区行政界交接处，沿初张路向南至香水路向东至虎山路，向南至杜营河，沿杜营河向南至文昌路，向南至206国道；西自桃威铁路与龙山街道办事处行政界交接处，沿铁路向南至泊子与东铺头村行政界向东、南至母猪河西岸向南至206国道；南自206国道与母猪河交接处，沿206国道向东至汤南，沿汤南、宋家沟、苏家河、五里顶后、五里庄、北磨山村南边界向东至初张路，沿初张路向北至206国道向东至文昌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2" w:hRule="atLeast"/>
        </w:trPr>
        <w:tc>
          <w:tcPr>
            <w:tcW w:w="1020"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Ⅱ-1</w:t>
            </w:r>
          </w:p>
        </w:tc>
        <w:tc>
          <w:tcPr>
            <w:tcW w:w="1780"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6.8</w:t>
            </w:r>
          </w:p>
        </w:tc>
        <w:tc>
          <w:tcPr>
            <w:tcW w:w="2004"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rPr>
              <w:t>237.75</w:t>
            </w:r>
          </w:p>
        </w:tc>
        <w:tc>
          <w:tcPr>
            <w:tcW w:w="9166" w:type="dxa"/>
            <w:vAlign w:val="center"/>
          </w:tcPr>
          <w:p>
            <w:pPr>
              <w:spacing w:line="300" w:lineRule="exact"/>
              <w:jc w:val="left"/>
              <w:rPr>
                <w:rFonts w:hint="eastAsia" w:ascii="仿宋_GB2312" w:hAnsi="仿宋_GB2312" w:eastAsia="仿宋_GB2312" w:cs="仿宋_GB2312"/>
                <w:szCs w:val="24"/>
              </w:rPr>
            </w:pPr>
            <w:r>
              <w:rPr>
                <w:rFonts w:hint="eastAsia" w:ascii="仿宋_GB2312" w:hAnsi="仿宋_GB2312" w:eastAsia="仿宋_GB2312" w:cs="仿宋_GB2312"/>
              </w:rPr>
              <w:t>北至东铺头与泊子村行政界交接处；东北沿母猪河西岸向西向南至西铺头村界向北至桃威铁路；西至桃威铁路。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71" w:hRule="atLeast"/>
        </w:trPr>
        <w:tc>
          <w:tcPr>
            <w:tcW w:w="1020"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Ⅱ-2</w:t>
            </w:r>
          </w:p>
        </w:tc>
        <w:tc>
          <w:tcPr>
            <w:tcW w:w="1780"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6.8</w:t>
            </w:r>
          </w:p>
        </w:tc>
        <w:tc>
          <w:tcPr>
            <w:tcW w:w="2004"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rPr>
              <w:t>2753.62</w:t>
            </w:r>
          </w:p>
        </w:tc>
        <w:tc>
          <w:tcPr>
            <w:tcW w:w="9166" w:type="dxa"/>
            <w:vAlign w:val="center"/>
          </w:tcPr>
          <w:p>
            <w:pPr>
              <w:spacing w:line="300" w:lineRule="exact"/>
              <w:jc w:val="left"/>
              <w:rPr>
                <w:rFonts w:hint="eastAsia" w:ascii="仿宋_GB2312" w:hAnsi="仿宋_GB2312" w:eastAsia="仿宋_GB2312" w:cs="仿宋_GB2312"/>
                <w:szCs w:val="24"/>
              </w:rPr>
            </w:pPr>
            <w:r>
              <w:rPr>
                <w:rFonts w:hint="eastAsia" w:ascii="仿宋_GB2312" w:hAnsi="仿宋_GB2312" w:eastAsia="仿宋_GB2312" w:cs="仿宋_GB2312"/>
              </w:rPr>
              <w:t>北至初张路与开发区行政界交接处，向东沿开发区、文登营镇行政界至柏果树村东边界；东自柏果树村东边界，沿单鲍产、柳家庄、文登营、教场东、营南、东耩、南庄、林家店、东渠格、十里头村东边界向南至206国道；南自206国道与十里头村边界交接处向西至文昌路；西自初张路与开发区行政界交接处，沿初张路向南至香水路向东至虎山路，沿杜营河向南至文昌路，沿路向南至206国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05" w:hRule="atLeast"/>
        </w:trPr>
        <w:tc>
          <w:tcPr>
            <w:tcW w:w="1020"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Ⅲ</w:t>
            </w:r>
          </w:p>
        </w:tc>
        <w:tc>
          <w:tcPr>
            <w:tcW w:w="1780"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6.2</w:t>
            </w:r>
          </w:p>
        </w:tc>
        <w:tc>
          <w:tcPr>
            <w:tcW w:w="2004" w:type="dxa"/>
            <w:vAlign w:val="center"/>
          </w:tcPr>
          <w:p>
            <w:pPr>
              <w:spacing w:line="312" w:lineRule="auto"/>
              <w:jc w:val="center"/>
              <w:rPr>
                <w:rFonts w:hint="eastAsia" w:ascii="仿宋_GB2312" w:hAnsi="仿宋_GB2312" w:eastAsia="仿宋_GB2312" w:cs="仿宋_GB2312"/>
                <w:szCs w:val="24"/>
              </w:rPr>
            </w:pPr>
            <w:r>
              <w:rPr>
                <w:rFonts w:hint="eastAsia" w:ascii="仿宋_GB2312" w:hAnsi="仿宋_GB2312" w:eastAsia="仿宋_GB2312" w:cs="仿宋_GB2312"/>
                <w:szCs w:val="24"/>
              </w:rPr>
              <w:t>152999.38</w:t>
            </w:r>
          </w:p>
        </w:tc>
        <w:tc>
          <w:tcPr>
            <w:tcW w:w="9166" w:type="dxa"/>
            <w:vAlign w:val="center"/>
          </w:tcPr>
          <w:p>
            <w:pPr>
              <w:spacing w:line="312" w:lineRule="auto"/>
              <w:jc w:val="left"/>
              <w:rPr>
                <w:rFonts w:hint="eastAsia" w:ascii="仿宋_GB2312" w:hAnsi="仿宋_GB2312" w:eastAsia="仿宋_GB2312" w:cs="仿宋_GB2312"/>
                <w:szCs w:val="24"/>
              </w:rPr>
            </w:pPr>
            <w:r>
              <w:rPr>
                <w:rFonts w:hint="eastAsia" w:ascii="仿宋_GB2312" w:hAnsi="仿宋_GB2312" w:eastAsia="仿宋_GB2312" w:cs="仿宋_GB2312"/>
              </w:rPr>
              <w:t>除区片Ⅰ、Ⅱ范围外的其他区域。</w:t>
            </w:r>
          </w:p>
        </w:tc>
      </w:tr>
    </w:tbl>
    <w:p>
      <w:pPr>
        <w:spacing w:line="240" w:lineRule="auto"/>
        <w:jc w:val="center"/>
        <w:rPr>
          <w:rFonts w:hint="eastAsia" w:ascii="仿宋" w:hAnsi="仿宋" w:eastAsia="仿宋" w:cs="仿宋"/>
          <w:b/>
          <w:sz w:val="32"/>
          <w:szCs w:val="32"/>
        </w:rPr>
      </w:pPr>
      <w:r>
        <w:rPr>
          <w:rFonts w:hint="eastAsia" w:ascii="仿宋" w:hAnsi="仿宋" w:eastAsia="仿宋" w:cs="仿宋"/>
          <w:b/>
          <w:sz w:val="32"/>
          <w:szCs w:val="32"/>
          <w:lang w:eastAsia="zh-CN"/>
        </w:rPr>
        <w:t>威海</w:t>
      </w:r>
      <w:r>
        <w:rPr>
          <w:rFonts w:hint="eastAsia" w:ascii="仿宋" w:hAnsi="仿宋" w:eastAsia="仿宋" w:cs="仿宋"/>
          <w:b/>
          <w:sz w:val="32"/>
          <w:szCs w:val="32"/>
        </w:rPr>
        <w:t>市征地区片综合地价</w:t>
      </w:r>
      <w:r>
        <w:rPr>
          <w:rFonts w:hint="eastAsia" w:ascii="仿宋" w:hAnsi="仿宋" w:eastAsia="仿宋" w:cs="仿宋"/>
          <w:b/>
          <w:sz w:val="32"/>
          <w:szCs w:val="32"/>
          <w:lang w:eastAsia="zh-CN"/>
        </w:rPr>
        <w:t>（文登区）</w:t>
      </w:r>
    </w:p>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仿宋" w:hAnsi="仿宋" w:eastAsia="仿宋" w:cs="仿宋"/>
          <w:b/>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仿宋" w:hAnsi="仿宋" w:eastAsia="仿宋" w:cs="仿宋"/>
          <w:b/>
          <w:bCs/>
          <w:sz w:val="32"/>
          <w:szCs w:val="32"/>
          <w:lang w:val="en-US" w:eastAsia="zh-CN"/>
        </w:rPr>
      </w:pPr>
    </w:p>
    <w:p>
      <w:pPr>
        <w:spacing w:line="312" w:lineRule="auto"/>
        <w:jc w:val="center"/>
        <w:rPr>
          <w:rFonts w:hint="eastAsia" w:ascii="仿宋" w:hAnsi="仿宋" w:eastAsia="仿宋" w:cs="仿宋"/>
          <w:b/>
          <w:sz w:val="32"/>
          <w:szCs w:val="32"/>
        </w:rPr>
      </w:pPr>
      <w:r>
        <w:rPr>
          <w:rFonts w:hint="eastAsia" w:ascii="仿宋" w:hAnsi="仿宋" w:eastAsia="仿宋" w:cs="仿宋"/>
          <w:b/>
          <w:sz w:val="32"/>
          <w:szCs w:val="32"/>
          <w:lang w:eastAsia="zh-CN"/>
        </w:rPr>
        <w:t>威海</w:t>
      </w:r>
      <w:r>
        <w:rPr>
          <w:rFonts w:hint="eastAsia" w:ascii="仿宋" w:hAnsi="仿宋" w:eastAsia="仿宋" w:cs="仿宋"/>
          <w:b/>
          <w:sz w:val="32"/>
          <w:szCs w:val="32"/>
        </w:rPr>
        <w:t>市征地区片综合地价</w:t>
      </w:r>
      <w:r>
        <w:rPr>
          <w:rFonts w:hint="eastAsia" w:ascii="仿宋" w:hAnsi="仿宋" w:eastAsia="仿宋" w:cs="仿宋"/>
          <w:b/>
          <w:sz w:val="32"/>
          <w:szCs w:val="32"/>
          <w:lang w:eastAsia="zh-CN"/>
        </w:rPr>
        <w:t>（荣成市）</w:t>
      </w:r>
    </w:p>
    <w:tbl>
      <w:tblPr>
        <w:tblStyle w:val="5"/>
        <w:tblW w:w="1406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0"/>
        <w:gridCol w:w="976"/>
        <w:gridCol w:w="1072"/>
        <w:gridCol w:w="1124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0" w:hRule="atLeast"/>
        </w:trPr>
        <w:tc>
          <w:tcPr>
            <w:tcW w:w="770" w:type="dxa"/>
            <w:vMerge w:val="restart"/>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区片编号</w:t>
            </w:r>
          </w:p>
        </w:tc>
        <w:tc>
          <w:tcPr>
            <w:tcW w:w="976"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区片价</w:t>
            </w:r>
          </w:p>
        </w:tc>
        <w:tc>
          <w:tcPr>
            <w:tcW w:w="1072"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区片面积</w:t>
            </w:r>
          </w:p>
        </w:tc>
        <w:tc>
          <w:tcPr>
            <w:tcW w:w="11243" w:type="dxa"/>
            <w:vMerge w:val="restart"/>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区片范围描述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770" w:type="dxa"/>
            <w:vMerge w:val="continue"/>
            <w:vAlign w:val="center"/>
          </w:tcPr>
          <w:p>
            <w:pPr>
              <w:spacing w:line="312" w:lineRule="auto"/>
              <w:jc w:val="center"/>
              <w:rPr>
                <w:rFonts w:hint="eastAsia" w:ascii="仿宋_GB2312" w:hAnsi="仿宋_GB2312" w:eastAsia="仿宋_GB2312" w:cs="仿宋_GB2312"/>
                <w:kern w:val="0"/>
                <w:sz w:val="21"/>
                <w:szCs w:val="21"/>
              </w:rPr>
            </w:pPr>
          </w:p>
        </w:tc>
        <w:tc>
          <w:tcPr>
            <w:tcW w:w="976"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万元/亩</w:t>
            </w:r>
          </w:p>
        </w:tc>
        <w:tc>
          <w:tcPr>
            <w:tcW w:w="1072"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公顷</w:t>
            </w:r>
          </w:p>
        </w:tc>
        <w:tc>
          <w:tcPr>
            <w:tcW w:w="11243" w:type="dxa"/>
            <w:vMerge w:val="continue"/>
            <w:vAlign w:val="center"/>
          </w:tcPr>
          <w:p>
            <w:pPr>
              <w:spacing w:line="312" w:lineRule="auto"/>
              <w:jc w:val="center"/>
              <w:rPr>
                <w:rFonts w:hint="eastAsia" w:ascii="仿宋_GB2312" w:hAnsi="仿宋_GB2312" w:eastAsia="仿宋_GB2312" w:cs="仿宋_GB2312"/>
                <w:kern w:val="0"/>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55" w:hRule="atLeast"/>
        </w:trPr>
        <w:tc>
          <w:tcPr>
            <w:tcW w:w="770"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Ⅰ-1</w:t>
            </w:r>
          </w:p>
        </w:tc>
        <w:tc>
          <w:tcPr>
            <w:tcW w:w="976"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7.6</w:t>
            </w:r>
          </w:p>
        </w:tc>
        <w:tc>
          <w:tcPr>
            <w:tcW w:w="1072" w:type="dxa"/>
            <w:vAlign w:val="center"/>
          </w:tcPr>
          <w:p>
            <w:pPr>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15406.02</w:t>
            </w:r>
          </w:p>
        </w:tc>
        <w:tc>
          <w:tcPr>
            <w:tcW w:w="11243" w:type="dxa"/>
            <w:vAlign w:val="center"/>
          </w:tcPr>
          <w:p>
            <w:pPr>
              <w:spacing w:line="240" w:lineRule="exact"/>
              <w:jc w:val="left"/>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zh-CN"/>
              </w:rPr>
              <w:t>滕家镇鲍村；荣成经济开发区大黄家、后密文、前密文、小圈、水门口、刁家沟、前虎口、墩西张家、竹村、小黄家、青山后张家、崖头、夼子河、青山后丁家、褚家、岗西、清河、北吴家、牛口石、耩上宋家、城后、青山后吕家、菜园、西龙家、逍遥山、后沟、乡宦庄、沟东崖、万石耩、寻山所、鸭湾、石桥子、道北刘家、马安屯、金家庄、道北于家、瓦房庄、樊家庄、马家庄、台上刘家、台上楚家、青鱼滩、台上邹家、八甲、卢家、嘉鱼汪、道南姜家、道南于家、神道沟、罗山寨、新庄、小孙家、蔡家庄、河西王家、杨官屯、蒲头、小泊子、郭家庄、海崖、河西、杨格庄、黎明、南耩、大泊子、大岳家、沽泊阎家、东岭后、沽泊姚家、河崖、河南、台上林家、小岳家、向阳埠、小河于家、南沽、地宝圈、大迟家、小迟家、船坞、鲍家庄、崂山大疃、崂山二疃、北埠、中埠、斜口岛、南埠、崂山屯、宁家、古塔、古塔东庄、东海盐场、柳家庄、毕家屯 、碌对岛。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0" w:hRule="atLeast"/>
        </w:trPr>
        <w:tc>
          <w:tcPr>
            <w:tcW w:w="770"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Ⅰ-2</w:t>
            </w:r>
          </w:p>
        </w:tc>
        <w:tc>
          <w:tcPr>
            <w:tcW w:w="976"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7.6</w:t>
            </w:r>
          </w:p>
        </w:tc>
        <w:tc>
          <w:tcPr>
            <w:tcW w:w="1072" w:type="dxa"/>
            <w:vAlign w:val="center"/>
          </w:tcPr>
          <w:p>
            <w:pPr>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9828.56</w:t>
            </w:r>
          </w:p>
        </w:tc>
        <w:tc>
          <w:tcPr>
            <w:tcW w:w="11243" w:type="dxa"/>
            <w:vAlign w:val="center"/>
          </w:tcPr>
          <w:p>
            <w:pPr>
              <w:spacing w:line="240" w:lineRule="exact"/>
              <w:jc w:val="left"/>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zh-CN"/>
              </w:rPr>
              <w:t>东山街道办事处东山、甲子山、河北、茂山后、谭村林家、谭村曲家、石头河、干占、南庄、东窑、双榜泊、沟王家；斥山街道办事处西火塘寨、东火塘寨、殷家、西苏家、盛家、吴家、郭家、沟姜家、沟李家、范家、东泊子、西泊子、尹格庄、石龙山前、志门、斥山；桃园街道办事处桃园、邵家、于家河、朋上、河东、河东原家、下谭家、上谭家、青木寨、山前、西南海、东南海；港湾街道办事处全部辖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75" w:hRule="atLeast"/>
        </w:trPr>
        <w:tc>
          <w:tcPr>
            <w:tcW w:w="770"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Ⅱ-1</w:t>
            </w:r>
          </w:p>
        </w:tc>
        <w:tc>
          <w:tcPr>
            <w:tcW w:w="976"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6.8</w:t>
            </w:r>
          </w:p>
        </w:tc>
        <w:tc>
          <w:tcPr>
            <w:tcW w:w="1072" w:type="dxa"/>
            <w:vAlign w:val="center"/>
          </w:tcPr>
          <w:p>
            <w:pPr>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46582.56</w:t>
            </w:r>
          </w:p>
        </w:tc>
        <w:tc>
          <w:tcPr>
            <w:tcW w:w="11243" w:type="dxa"/>
            <w:vAlign w:val="center"/>
          </w:tcPr>
          <w:p>
            <w:pPr>
              <w:spacing w:line="240" w:lineRule="exact"/>
              <w:jc w:val="left"/>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zh-CN"/>
              </w:rPr>
              <w:t>港西镇全部辖区；成山镇全部辖区；宁津街道办事处全部辖区；王连街道办事处全部辖区；夏庄镇甲夼王家、石硼阎家、甲夼马家、甲夼曲家、圈杨家、河北崖、大河东、楚家、上郭家、下郭家、毛家庵、寨子耩；俚岛镇英西庄、小耩、关家、庄上宋家、大顶山、卧龙王家、南我岛、中我岛、北我岛、金角港、泊西崖、南郑家、项家寨、东高家、陈冯庄、瓦屋石、初家泊、大庄许家、山后王家、桥子沟、柯家口、沟陈家、关沈屯、张家屯、峨石一村、峨石二村、峨石三村、峨石四村、东烟墩、俚岛、小盐滩、后疃、杨家山、东庄、小苏家、大苏家、高家庵、八里庵、逍遥山、大耩、小横山后、大横山后、大疃李家、小疃李家、梁家庵、凉水泉、刘家圈、小于家庵、大于家庵、南花园、北花园、宫家山、大疃林家、小疃林家、颜家屯、颜家、草岛寨、金角口、白云东、前神堂口、后神堂口、东崮、烟墩角、曲家台、南马道河、北马道河、苍耳崖、石山东、凤凰崖、沟崖张家；荣成经济开发区河北隋家、前龙河、坦埠庄、楚家庄、福禄山、西岭后、河西、垛山周家、夼北、不落耩、谭家庄、赵家岭、后龙河、徐家、后虎口、西迎驾山、东迎驾山、莱沟庄、石猴子、青安屯、冷家、西高家、赵家、黄家楼、西北山、东北山、东龙家、小桥、亮甲沟、福台山、大水河、黄家庄、脉埠、阎家庄、雨夼、烟墩耩、神道、西牢、鲁家、罗家庄；大疃镇小卧龙、东塔后；滕家镇孔家庄、南山殷家、李家屯、西河北；东山街道办事处柳树集、吉屯、后港头、西夏家、北台、万马邢家、楼下、港西崖、崮山前、八河姚家、八河孔家、八河王家、八河毕家、十里夏家、青山前、八里王家、龙山后、龙山前、土山；桃园街道办事处苑家、南夏家、耩前殷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0" w:hRule="atLeast"/>
        </w:trPr>
        <w:tc>
          <w:tcPr>
            <w:tcW w:w="770"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Ⅱ-2</w:t>
            </w:r>
          </w:p>
        </w:tc>
        <w:tc>
          <w:tcPr>
            <w:tcW w:w="976" w:type="dxa"/>
            <w:vAlign w:val="center"/>
          </w:tcPr>
          <w:p>
            <w:pPr>
              <w:spacing w:line="312"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6.8</w:t>
            </w:r>
          </w:p>
        </w:tc>
        <w:tc>
          <w:tcPr>
            <w:tcW w:w="1072" w:type="dxa"/>
            <w:vAlign w:val="center"/>
          </w:tcPr>
          <w:p>
            <w:pPr>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21044.46</w:t>
            </w:r>
          </w:p>
        </w:tc>
        <w:tc>
          <w:tcPr>
            <w:tcW w:w="11243" w:type="dxa"/>
            <w:vAlign w:val="center"/>
          </w:tcPr>
          <w:p>
            <w:pPr>
              <w:spacing w:line="240" w:lineRule="exact"/>
              <w:jc w:val="left"/>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zh-CN"/>
              </w:rPr>
              <w:t>人和镇全部辖区；斥山街道办事处岭上唐家、大磨张家、北庙山、南庙山、北窑、李家河；虎山镇邱家、长湾、董家屯、正寺、谭家、大曲家、光禄寨、梁家、南于家、北于家、金曲家、唐家、陈家、得胜寨、中村、郎家、伯家、石硼、五龙嘴、大龙嘴、孙家庄、岳家、东塘子、西塘子、安子山、罕山、庵里、东峰山后、西峰山后、燕山、运兴社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770" w:type="dxa"/>
            <w:vAlign w:val="center"/>
          </w:tcPr>
          <w:p>
            <w:pPr>
              <w:autoSpaceDE w:val="0"/>
              <w:autoSpaceDN w:val="0"/>
              <w:adjustRightInd w:val="0"/>
              <w:jc w:val="center"/>
              <w:rPr>
                <w:rFonts w:hint="eastAsia" w:ascii="仿宋_GB2312" w:hAnsi="仿宋_GB2312" w:eastAsia="仿宋_GB2312" w:cs="仿宋_GB2312"/>
                <w:kern w:val="0"/>
                <w:sz w:val="21"/>
                <w:szCs w:val="21"/>
                <w:lang w:val="zh-CN"/>
              </w:rPr>
            </w:pPr>
            <w:r>
              <w:rPr>
                <w:rFonts w:hint="eastAsia" w:ascii="仿宋_GB2312" w:hAnsi="仿宋_GB2312" w:eastAsia="仿宋_GB2312" w:cs="仿宋_GB2312"/>
                <w:kern w:val="0"/>
                <w:sz w:val="21"/>
                <w:szCs w:val="21"/>
                <w:lang w:val="zh-CN"/>
              </w:rPr>
              <w:t>Ⅲ</w:t>
            </w:r>
          </w:p>
        </w:tc>
        <w:tc>
          <w:tcPr>
            <w:tcW w:w="976" w:type="dxa"/>
            <w:vAlign w:val="center"/>
          </w:tcPr>
          <w:p>
            <w:pPr>
              <w:autoSpaceDE w:val="0"/>
              <w:autoSpaceDN w:val="0"/>
              <w:adjustRightInd w:val="0"/>
              <w:jc w:val="center"/>
              <w:rPr>
                <w:rFonts w:hint="eastAsia" w:ascii="仿宋_GB2312" w:hAnsi="仿宋_GB2312" w:eastAsia="仿宋_GB2312" w:cs="仿宋_GB2312"/>
                <w:kern w:val="0"/>
                <w:sz w:val="21"/>
                <w:szCs w:val="21"/>
                <w:lang w:val="zh-CN"/>
              </w:rPr>
            </w:pPr>
            <w:r>
              <w:rPr>
                <w:rFonts w:hint="eastAsia" w:ascii="仿宋_GB2312" w:hAnsi="仿宋_GB2312" w:eastAsia="仿宋_GB2312" w:cs="仿宋_GB2312"/>
                <w:kern w:val="0"/>
                <w:sz w:val="21"/>
                <w:szCs w:val="21"/>
                <w:lang w:val="zh-CN"/>
              </w:rPr>
              <w:t>6.3</w:t>
            </w:r>
          </w:p>
        </w:tc>
        <w:tc>
          <w:tcPr>
            <w:tcW w:w="1072" w:type="dxa"/>
            <w:vAlign w:val="center"/>
          </w:tcPr>
          <w:p>
            <w:pPr>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59645.91</w:t>
            </w:r>
          </w:p>
        </w:tc>
        <w:tc>
          <w:tcPr>
            <w:tcW w:w="11243" w:type="dxa"/>
            <w:vAlign w:val="center"/>
          </w:tcPr>
          <w:p>
            <w:pPr>
              <w:spacing w:line="312" w:lineRule="auto"/>
              <w:jc w:val="left"/>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zh-CN"/>
              </w:rPr>
              <w:t>除Ⅰ 、Ⅱ以外的所有辖区。</w:t>
            </w:r>
          </w:p>
        </w:tc>
      </w:tr>
    </w:tbl>
    <w:p>
      <w:pPr>
        <w:keepNext w:val="0"/>
        <w:keepLines w:val="0"/>
        <w:pageBreakBefore w:val="0"/>
        <w:widowControl w:val="0"/>
        <w:kinsoku/>
        <w:wordWrap/>
        <w:overflowPunct/>
        <w:topLinePunct w:val="0"/>
        <w:autoSpaceDE/>
        <w:autoSpaceDN/>
        <w:bidi w:val="0"/>
        <w:adjustRightInd/>
        <w:snapToGrid w:val="0"/>
        <w:jc w:val="left"/>
        <w:textAlignment w:val="auto"/>
        <w:rPr>
          <w:rFonts w:hint="eastAsia" w:ascii="仿宋" w:hAnsi="仿宋" w:eastAsia="仿宋" w:cs="仿宋"/>
          <w:b/>
          <w:sz w:val="32"/>
          <w:szCs w:val="32"/>
          <w:lang w:val="en-US" w:eastAsia="zh-CN"/>
        </w:rPr>
      </w:pPr>
    </w:p>
    <w:tbl>
      <w:tblPr>
        <w:tblStyle w:val="4"/>
        <w:tblpPr w:leftFromText="180" w:rightFromText="180" w:vertAnchor="text" w:horzAnchor="page" w:tblpX="1465" w:tblpY="806"/>
        <w:tblOverlap w:val="never"/>
        <w:tblW w:w="1380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230"/>
        <w:gridCol w:w="1275"/>
        <w:gridCol w:w="1455"/>
        <w:gridCol w:w="98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26" w:hRule="atLeast"/>
        </w:trPr>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区片</w:t>
            </w:r>
          </w:p>
          <w:p>
            <w:pPr>
              <w:keepNext w:val="0"/>
              <w:keepLines w:val="0"/>
              <w:widowControl/>
              <w:suppressLineNumbers w:val="0"/>
              <w:jc w:val="center"/>
              <w:textAlignment w:val="center"/>
              <w:rPr>
                <w:rFonts w:ascii="仿宋" w:hAnsi="仿宋" w:eastAsia="仿宋" w:cs="仿宋"/>
                <w:i w:val="0"/>
                <w:color w:val="000000"/>
                <w:sz w:val="21"/>
                <w:szCs w:val="21"/>
                <w:u w:val="none"/>
              </w:rPr>
            </w:pPr>
            <w:r>
              <w:rPr>
                <w:rFonts w:hint="eastAsia" w:ascii="仿宋" w:hAnsi="仿宋" w:eastAsia="仿宋" w:cs="仿宋"/>
                <w:i w:val="0"/>
                <w:color w:val="000000"/>
                <w:kern w:val="0"/>
                <w:sz w:val="21"/>
                <w:szCs w:val="21"/>
                <w:u w:val="none"/>
                <w:lang w:val="en-US" w:eastAsia="zh-CN" w:bidi="ar"/>
              </w:rPr>
              <w:t>编号</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仿宋" w:hAnsi="仿宋" w:eastAsia="仿宋" w:cs="仿宋"/>
                <w:i w:val="0"/>
                <w:color w:val="000000"/>
                <w:sz w:val="21"/>
                <w:szCs w:val="21"/>
                <w:u w:val="none"/>
              </w:rPr>
            </w:pPr>
            <w:r>
              <w:rPr>
                <w:rFonts w:hint="eastAsia" w:ascii="仿宋" w:hAnsi="仿宋" w:eastAsia="仿宋" w:cs="仿宋"/>
                <w:i w:val="0"/>
                <w:color w:val="000000"/>
                <w:kern w:val="0"/>
                <w:sz w:val="21"/>
                <w:szCs w:val="21"/>
                <w:u w:val="none"/>
                <w:lang w:val="en-US" w:eastAsia="zh-CN" w:bidi="ar"/>
              </w:rPr>
              <w:t>区片价</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1"/>
                <w:szCs w:val="21"/>
                <w:u w:val="none"/>
              </w:rPr>
            </w:pPr>
            <w:r>
              <w:rPr>
                <w:rFonts w:hint="eastAsia" w:ascii="仿宋" w:hAnsi="仿宋" w:eastAsia="仿宋" w:cs="仿宋"/>
                <w:i w:val="0"/>
                <w:color w:val="000000"/>
                <w:kern w:val="0"/>
                <w:sz w:val="21"/>
                <w:szCs w:val="21"/>
                <w:u w:val="none"/>
                <w:lang w:val="en-US" w:eastAsia="zh-CN" w:bidi="ar"/>
              </w:rPr>
              <w:t>区片面积</w:t>
            </w:r>
          </w:p>
        </w:tc>
        <w:tc>
          <w:tcPr>
            <w:tcW w:w="98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1"/>
                <w:szCs w:val="21"/>
                <w:u w:val="none"/>
              </w:rPr>
            </w:pPr>
            <w:r>
              <w:rPr>
                <w:rFonts w:hint="eastAsia" w:ascii="仿宋" w:hAnsi="仿宋" w:eastAsia="仿宋" w:cs="仿宋"/>
                <w:i w:val="0"/>
                <w:color w:val="000000"/>
                <w:kern w:val="0"/>
                <w:sz w:val="21"/>
                <w:szCs w:val="21"/>
                <w:u w:val="none"/>
                <w:lang w:val="en-US" w:eastAsia="zh-CN" w:bidi="ar"/>
              </w:rPr>
              <w:t>区片范围描述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1"/>
                <w:szCs w:val="21"/>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仿宋" w:hAnsi="仿宋" w:eastAsia="仿宋" w:cs="仿宋"/>
                <w:i w:val="0"/>
                <w:color w:val="000000"/>
                <w:sz w:val="21"/>
                <w:szCs w:val="21"/>
                <w:u w:val="none"/>
              </w:rPr>
            </w:pPr>
            <w:r>
              <w:rPr>
                <w:rFonts w:hint="eastAsia" w:ascii="仿宋" w:hAnsi="仿宋" w:eastAsia="仿宋" w:cs="仿宋"/>
                <w:i w:val="0"/>
                <w:color w:val="000000"/>
                <w:kern w:val="0"/>
                <w:sz w:val="21"/>
                <w:szCs w:val="21"/>
                <w:u w:val="none"/>
                <w:lang w:val="en-US" w:eastAsia="zh-CN" w:bidi="ar"/>
              </w:rPr>
              <w:t>万元/亩</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仿宋" w:hAnsi="仿宋" w:eastAsia="仿宋" w:cs="仿宋"/>
                <w:i w:val="0"/>
                <w:color w:val="000000"/>
                <w:sz w:val="21"/>
                <w:szCs w:val="21"/>
                <w:u w:val="none"/>
              </w:rPr>
            </w:pPr>
            <w:r>
              <w:rPr>
                <w:rFonts w:hint="eastAsia" w:ascii="仿宋" w:hAnsi="仿宋" w:eastAsia="仿宋" w:cs="仿宋"/>
                <w:i w:val="0"/>
                <w:color w:val="000000"/>
                <w:kern w:val="0"/>
                <w:sz w:val="21"/>
                <w:szCs w:val="21"/>
                <w:u w:val="none"/>
                <w:lang w:val="en-US" w:eastAsia="zh-CN" w:bidi="ar"/>
              </w:rPr>
              <w:t>公顷</w:t>
            </w:r>
          </w:p>
        </w:tc>
        <w:tc>
          <w:tcPr>
            <w:tcW w:w="98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89"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Ⅰ-1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6.6</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2959.22</w:t>
            </w:r>
          </w:p>
        </w:tc>
        <w:tc>
          <w:tcPr>
            <w:tcW w:w="9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1、城区街道办事处北江村、南江村、黄埠崖村、曹城村、官地村、东耿家村、桥东庄村、草埠村、腾甲庄村、东里村、夏东村、夏南村、夏西村、夏北村、金碃岭村、岚子村、宅口村、西里村、打磨村</w:t>
            </w:r>
            <w:r>
              <w:rPr>
                <w:rFonts w:hint="eastAsia" w:ascii="仿宋_GB2312" w:hAnsi="宋体" w:eastAsia="仿宋_GB2312" w:cs="仿宋_GB2312"/>
                <w:i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66"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Ⅰ-2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6.6</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6070.48</w:t>
            </w:r>
          </w:p>
        </w:tc>
        <w:tc>
          <w:tcPr>
            <w:tcW w:w="9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1、海阳所镇吕家庄村、所陈家村、海阳所村</w:t>
            </w:r>
            <w:r>
              <w:rPr>
                <w:rFonts w:hint="eastAsia" w:ascii="仿宋_GB2312" w:hAnsi="宋体" w:eastAsia="仿宋_GB2312" w:cs="仿宋_GB2312"/>
                <w:i w:val="0"/>
                <w:color w:val="000000"/>
                <w:kern w:val="0"/>
                <w:sz w:val="21"/>
                <w:szCs w:val="21"/>
                <w:u w:val="none"/>
                <w:lang w:val="en-US" w:eastAsia="zh-CN" w:bidi="ar"/>
              </w:rPr>
              <w:t>；</w:t>
            </w:r>
            <w:r>
              <w:rPr>
                <w:rFonts w:hint="default" w:ascii="仿宋_GB2312" w:hAnsi="宋体" w:eastAsia="仿宋_GB2312" w:cs="仿宋_GB2312"/>
                <w:i w:val="0"/>
                <w:color w:val="000000"/>
                <w:kern w:val="0"/>
                <w:sz w:val="21"/>
                <w:szCs w:val="21"/>
                <w:u w:val="none"/>
                <w:lang w:val="en-US" w:eastAsia="zh-CN" w:bidi="ar"/>
              </w:rPr>
              <w:t xml:space="preserve">                  </w:t>
            </w:r>
            <w:r>
              <w:rPr>
                <w:rFonts w:hint="default" w:ascii="仿宋_GB2312" w:hAnsi="宋体" w:eastAsia="仿宋_GB2312" w:cs="仿宋_GB2312"/>
                <w:i w:val="0"/>
                <w:color w:val="000000"/>
                <w:kern w:val="0"/>
                <w:sz w:val="21"/>
                <w:szCs w:val="21"/>
                <w:u w:val="none"/>
                <w:lang w:val="en-US" w:eastAsia="zh-CN" w:bidi="ar"/>
              </w:rPr>
              <w:br w:type="textWrapping"/>
            </w:r>
            <w:r>
              <w:rPr>
                <w:rFonts w:hint="default" w:ascii="仿宋_GB2312" w:hAnsi="宋体" w:eastAsia="仿宋_GB2312" w:cs="仿宋_GB2312"/>
                <w:i w:val="0"/>
                <w:color w:val="000000"/>
                <w:kern w:val="0"/>
                <w:sz w:val="21"/>
                <w:szCs w:val="21"/>
                <w:u w:val="none"/>
                <w:lang w:val="en-US" w:eastAsia="zh-CN" w:bidi="ar"/>
              </w:rPr>
              <w:t>2、白沙滩镇白沙滩村、贾家庄村、望海庄村、常家庄村、小滩村、宫家庄村、宫家村、大陶家村、韩家庄村、小陶家村、小单家村、小</w:t>
            </w:r>
            <w:r>
              <w:rPr>
                <w:rFonts w:hint="eastAsia" w:ascii="仿宋_GB2312" w:hAnsi="宋体" w:eastAsia="仿宋_GB2312" w:cs="仿宋_GB2312"/>
                <w:i w:val="0"/>
                <w:color w:val="000000"/>
                <w:kern w:val="0"/>
                <w:sz w:val="21"/>
                <w:szCs w:val="21"/>
                <w:u w:val="none"/>
                <w:lang w:val="en-US" w:eastAsia="zh-CN" w:bidi="ar"/>
              </w:rPr>
              <w:t>侯</w:t>
            </w:r>
            <w:r>
              <w:rPr>
                <w:rFonts w:hint="default" w:ascii="仿宋_GB2312" w:hAnsi="宋体" w:eastAsia="仿宋_GB2312" w:cs="仿宋_GB2312"/>
                <w:i w:val="0"/>
                <w:color w:val="000000"/>
                <w:kern w:val="0"/>
                <w:sz w:val="21"/>
                <w:szCs w:val="21"/>
                <w:u w:val="none"/>
                <w:lang w:val="en-US" w:eastAsia="zh-CN" w:bidi="ar"/>
              </w:rPr>
              <w:t>家村</w:t>
            </w:r>
            <w:r>
              <w:rPr>
                <w:rFonts w:hint="eastAsia" w:ascii="仿宋_GB2312" w:hAnsi="宋体" w:eastAsia="仿宋_GB2312" w:cs="仿宋_GB2312"/>
                <w:i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2"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Ⅰ-3</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6.6</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745.11</w:t>
            </w:r>
          </w:p>
        </w:tc>
        <w:tc>
          <w:tcPr>
            <w:tcW w:w="9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1、徐家镇东南寨村、东南</w:t>
            </w:r>
            <w:r>
              <w:rPr>
                <w:rFonts w:hint="eastAsia" w:ascii="仿宋_GB2312" w:hAnsi="宋体" w:eastAsia="仿宋_GB2312" w:cs="仿宋_GB2312"/>
                <w:i w:val="0"/>
                <w:color w:val="000000"/>
                <w:kern w:val="0"/>
                <w:sz w:val="21"/>
                <w:szCs w:val="21"/>
                <w:u w:val="none"/>
                <w:lang w:val="en-US" w:eastAsia="zh-CN" w:bidi="ar"/>
              </w:rPr>
              <w:t>塂</w:t>
            </w:r>
            <w:r>
              <w:rPr>
                <w:rFonts w:hint="default" w:ascii="仿宋_GB2312" w:hAnsi="宋体" w:eastAsia="仿宋_GB2312" w:cs="仿宋_GB2312"/>
                <w:i w:val="0"/>
                <w:color w:val="000000"/>
                <w:kern w:val="0"/>
                <w:sz w:val="21"/>
                <w:szCs w:val="21"/>
                <w:u w:val="none"/>
                <w:lang w:val="en-US" w:eastAsia="zh-CN" w:bidi="ar"/>
              </w:rPr>
              <w:t>村</w:t>
            </w:r>
            <w:r>
              <w:rPr>
                <w:rFonts w:hint="eastAsia" w:ascii="仿宋_GB2312" w:hAnsi="宋体" w:eastAsia="仿宋_GB2312" w:cs="仿宋_GB2312"/>
                <w:i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86"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Ⅱ-1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6.3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lang w:val="en-US"/>
              </w:rPr>
            </w:pPr>
            <w:r>
              <w:rPr>
                <w:rFonts w:hint="default" w:ascii="仿宋_GB2312" w:hAnsi="宋体" w:eastAsia="仿宋_GB2312" w:cs="仿宋_GB2312"/>
                <w:i w:val="0"/>
                <w:color w:val="000000"/>
                <w:kern w:val="0"/>
                <w:sz w:val="21"/>
                <w:szCs w:val="21"/>
                <w:u w:val="none"/>
                <w:lang w:val="en-US" w:eastAsia="zh-CN" w:bidi="ar"/>
              </w:rPr>
              <w:t>640.7</w:t>
            </w:r>
            <w:r>
              <w:rPr>
                <w:rFonts w:hint="eastAsia" w:ascii="仿宋_GB2312" w:hAnsi="宋体" w:eastAsia="仿宋_GB2312" w:cs="仿宋_GB2312"/>
                <w:i w:val="0"/>
                <w:color w:val="000000"/>
                <w:kern w:val="0"/>
                <w:sz w:val="21"/>
                <w:szCs w:val="21"/>
                <w:u w:val="none"/>
                <w:lang w:val="en-US" w:eastAsia="zh-CN" w:bidi="ar"/>
              </w:rPr>
              <w:t>0</w:t>
            </w:r>
          </w:p>
        </w:tc>
        <w:tc>
          <w:tcPr>
            <w:tcW w:w="9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1、城区街道办事处黄依台村、洼九埠村、仇家洼村、石村</w:t>
            </w:r>
            <w:r>
              <w:rPr>
                <w:rFonts w:hint="eastAsia" w:ascii="仿宋_GB2312" w:hAnsi="宋体" w:eastAsia="仿宋_GB2312" w:cs="仿宋_GB2312"/>
                <w:i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817"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Ⅱ-2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6.3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6408.51</w:t>
            </w:r>
          </w:p>
        </w:tc>
        <w:tc>
          <w:tcPr>
            <w:tcW w:w="9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1"/>
              </w:numPr>
              <w:suppressLineNumbers w:val="0"/>
              <w:jc w:val="left"/>
              <w:textAlignment w:val="center"/>
              <w:rPr>
                <w:rFonts w:hint="default" w:ascii="仿宋_GB2312" w:hAnsi="宋体" w:eastAsia="仿宋_GB2312" w:cs="仿宋_GB2312"/>
                <w:i w:val="0"/>
                <w:color w:val="000000"/>
                <w:kern w:val="0"/>
                <w:sz w:val="21"/>
                <w:szCs w:val="21"/>
                <w:u w:val="none"/>
                <w:lang w:val="en-US" w:eastAsia="zh-CN" w:bidi="ar"/>
              </w:rPr>
            </w:pPr>
            <w:r>
              <w:rPr>
                <w:rFonts w:hint="default" w:ascii="仿宋_GB2312" w:hAnsi="宋体" w:eastAsia="仿宋_GB2312" w:cs="仿宋_GB2312"/>
                <w:i w:val="0"/>
                <w:color w:val="000000"/>
                <w:kern w:val="0"/>
                <w:sz w:val="21"/>
                <w:szCs w:val="21"/>
                <w:u w:val="none"/>
                <w:lang w:val="en-US" w:eastAsia="zh-CN" w:bidi="ar"/>
              </w:rPr>
              <w:t>城区街道办事处高格庄村</w:t>
            </w:r>
            <w:r>
              <w:rPr>
                <w:rFonts w:hint="eastAsia" w:ascii="仿宋_GB2312" w:hAnsi="宋体" w:eastAsia="仿宋_GB2312" w:cs="仿宋_GB2312"/>
                <w:i w:val="0"/>
                <w:color w:val="000000"/>
                <w:kern w:val="0"/>
                <w:sz w:val="21"/>
                <w:szCs w:val="21"/>
                <w:u w:val="none"/>
                <w:lang w:val="en-US" w:eastAsia="zh-CN" w:bidi="ar"/>
              </w:rPr>
              <w:t>；</w:t>
            </w:r>
          </w:p>
          <w:p>
            <w:pPr>
              <w:keepNext w:val="0"/>
              <w:keepLines w:val="0"/>
              <w:widowControl/>
              <w:numPr>
                <w:ilvl w:val="0"/>
                <w:numId w:val="1"/>
              </w:numPr>
              <w:suppressLineNumbers w:val="0"/>
              <w:jc w:val="left"/>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夏村镇二甲村、晁家庄村、朱家庄村、张八庄村、东秦家庄村、赫家庄村、炉上村、崔家村</w:t>
            </w:r>
            <w:r>
              <w:rPr>
                <w:rFonts w:hint="eastAsia" w:ascii="仿宋_GB2312" w:hAnsi="宋体" w:eastAsia="仿宋_GB2312" w:cs="仿宋_GB2312"/>
                <w:i w:val="0"/>
                <w:color w:val="000000"/>
                <w:kern w:val="0"/>
                <w:sz w:val="21"/>
                <w:szCs w:val="21"/>
                <w:u w:val="none"/>
                <w:lang w:val="en-US" w:eastAsia="zh-CN" w:bidi="ar"/>
              </w:rPr>
              <w:t>；</w:t>
            </w:r>
          </w:p>
          <w:p>
            <w:pPr>
              <w:keepNext w:val="0"/>
              <w:keepLines w:val="0"/>
              <w:widowControl/>
              <w:numPr>
                <w:ilvl w:val="0"/>
                <w:numId w:val="1"/>
              </w:numPr>
              <w:suppressLineNumbers w:val="0"/>
              <w:jc w:val="left"/>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大孤山镇水井村、店子头村</w:t>
            </w:r>
            <w:r>
              <w:rPr>
                <w:rFonts w:hint="eastAsia" w:ascii="仿宋_GB2312" w:hAnsi="宋体" w:eastAsia="仿宋_GB2312" w:cs="仿宋_GB2312"/>
                <w:i w:val="0"/>
                <w:color w:val="000000"/>
                <w:kern w:val="0"/>
                <w:sz w:val="21"/>
                <w:szCs w:val="21"/>
                <w:u w:val="none"/>
                <w:lang w:val="en-US" w:eastAsia="zh-CN" w:bidi="ar"/>
              </w:rPr>
              <w:t>；</w:t>
            </w:r>
          </w:p>
          <w:p>
            <w:pPr>
              <w:keepNext w:val="0"/>
              <w:keepLines w:val="0"/>
              <w:widowControl/>
              <w:numPr>
                <w:ilvl w:val="0"/>
                <w:numId w:val="1"/>
              </w:numPr>
              <w:suppressLineNumbers w:val="0"/>
              <w:jc w:val="left"/>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乳山口镇后尹家村、前尹家村、兰家庄村、毛家村、改造夼村、刁家塂村、河口村、辛家庙村、祝家庄村、陈家村、刘家庄村、寨前村、旗杆石村、新庄村、秦家庄村、西王家庄村、康家村、择村、北唐家村、南唐家村</w:t>
            </w:r>
            <w:r>
              <w:rPr>
                <w:rFonts w:hint="eastAsia" w:ascii="仿宋_GB2312" w:hAnsi="宋体" w:eastAsia="仿宋_GB2312" w:cs="仿宋_GB2312"/>
                <w:i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97"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Ⅱ-3</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6.3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1454.03</w:t>
            </w:r>
          </w:p>
        </w:tc>
        <w:tc>
          <w:tcPr>
            <w:tcW w:w="9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2"/>
              </w:numPr>
              <w:suppressLineNumbers w:val="0"/>
              <w:jc w:val="left"/>
              <w:textAlignment w:val="center"/>
              <w:rPr>
                <w:rFonts w:hint="default" w:ascii="仿宋_GB2312" w:hAnsi="宋体" w:eastAsia="仿宋_GB2312" w:cs="仿宋_GB2312"/>
                <w:i w:val="0"/>
                <w:color w:val="000000"/>
                <w:kern w:val="0"/>
                <w:sz w:val="21"/>
                <w:szCs w:val="21"/>
                <w:u w:val="none"/>
                <w:lang w:val="en-US" w:eastAsia="zh-CN" w:bidi="ar"/>
              </w:rPr>
            </w:pPr>
            <w:r>
              <w:rPr>
                <w:rFonts w:hint="default" w:ascii="仿宋_GB2312" w:hAnsi="宋体" w:eastAsia="仿宋_GB2312" w:cs="仿宋_GB2312"/>
                <w:i w:val="0"/>
                <w:color w:val="000000"/>
                <w:kern w:val="0"/>
                <w:sz w:val="21"/>
                <w:szCs w:val="21"/>
                <w:u w:val="none"/>
                <w:lang w:val="en-US" w:eastAsia="zh-CN" w:bidi="ar"/>
              </w:rPr>
              <w:t>白沙滩镇六村屯村、翁家埠村</w:t>
            </w:r>
            <w:r>
              <w:rPr>
                <w:rFonts w:hint="eastAsia" w:ascii="仿宋_GB2312" w:hAnsi="宋体" w:eastAsia="仿宋_GB2312" w:cs="仿宋_GB2312"/>
                <w:i w:val="0"/>
                <w:color w:val="000000"/>
                <w:kern w:val="0"/>
                <w:sz w:val="21"/>
                <w:szCs w:val="21"/>
                <w:u w:val="none"/>
                <w:lang w:val="en-US" w:eastAsia="zh-CN" w:bidi="ar"/>
              </w:rPr>
              <w:t>；</w:t>
            </w:r>
          </w:p>
          <w:p>
            <w:pPr>
              <w:keepNext w:val="0"/>
              <w:keepLines w:val="0"/>
              <w:widowControl/>
              <w:numPr>
                <w:ilvl w:val="0"/>
                <w:numId w:val="2"/>
              </w:numPr>
              <w:suppressLineNumbers w:val="0"/>
              <w:jc w:val="left"/>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海阳所镇所后常家庄村、所后王家庄村</w:t>
            </w:r>
            <w:r>
              <w:rPr>
                <w:rFonts w:hint="eastAsia" w:ascii="仿宋_GB2312" w:hAnsi="宋体" w:eastAsia="仿宋_GB2312" w:cs="仿宋_GB2312"/>
                <w:i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82"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Ⅱ-4</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6.3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1"/>
                <w:szCs w:val="21"/>
                <w:u w:val="none"/>
              </w:rPr>
            </w:pPr>
            <w:r>
              <w:rPr>
                <w:rFonts w:hint="default" w:ascii="仿宋_GB2312" w:hAnsi="宋体" w:eastAsia="仿宋_GB2312" w:cs="仿宋_GB2312"/>
                <w:i w:val="0"/>
                <w:color w:val="000000"/>
                <w:kern w:val="0"/>
                <w:sz w:val="21"/>
                <w:szCs w:val="21"/>
                <w:u w:val="none"/>
                <w:lang w:val="en-US" w:eastAsia="zh-CN" w:bidi="ar"/>
              </w:rPr>
              <w:t>946.11</w:t>
            </w:r>
          </w:p>
        </w:tc>
        <w:tc>
          <w:tcPr>
            <w:tcW w:w="9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top"/>
              <w:rPr>
                <w:rFonts w:hint="default" w:ascii="Times New Roman" w:hAnsi="Times New Roman" w:eastAsia="宋体" w:cs="Times New Roman"/>
                <w:i w:val="0"/>
                <w:color w:val="000000"/>
                <w:sz w:val="22"/>
                <w:szCs w:val="22"/>
                <w:u w:val="none"/>
              </w:rPr>
            </w:pPr>
            <w:r>
              <w:rPr>
                <w:rFonts w:hint="default" w:ascii="仿宋_GB2312" w:hAnsi="宋体" w:eastAsia="仿宋_GB2312" w:cs="仿宋_GB2312"/>
                <w:i w:val="0"/>
                <w:color w:val="000000"/>
                <w:kern w:val="0"/>
                <w:sz w:val="21"/>
                <w:szCs w:val="21"/>
                <w:u w:val="none"/>
                <w:lang w:val="en-US" w:eastAsia="zh-CN" w:bidi="ar"/>
              </w:rPr>
              <w:t>1、徐家镇徐家村、老庄村</w:t>
            </w:r>
            <w:r>
              <w:rPr>
                <w:rFonts w:hint="eastAsia" w:ascii="仿宋_GB2312" w:hAnsi="宋体" w:eastAsia="仿宋_GB2312" w:cs="仿宋_GB2312"/>
                <w:i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49"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kern w:val="0"/>
                <w:sz w:val="21"/>
                <w:szCs w:val="21"/>
                <w:u w:val="none"/>
                <w:lang w:val="en-US" w:eastAsia="zh-CN" w:bidi="ar"/>
              </w:rPr>
            </w:pPr>
            <w:r>
              <w:rPr>
                <w:rFonts w:hint="eastAsia" w:ascii="仿宋_GB2312" w:hAnsi="宋体" w:eastAsia="仿宋_GB2312" w:cs="仿宋_GB2312"/>
                <w:i w:val="0"/>
                <w:color w:val="000000"/>
                <w:kern w:val="0"/>
                <w:sz w:val="21"/>
                <w:szCs w:val="21"/>
                <w:u w:val="none"/>
                <w:lang w:val="en-US" w:eastAsia="zh-CN" w:bidi="ar"/>
              </w:rPr>
              <w:t>Ⅲ-1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kern w:val="0"/>
                <w:sz w:val="21"/>
                <w:szCs w:val="21"/>
                <w:u w:val="none"/>
                <w:lang w:val="en-US" w:eastAsia="zh-CN" w:bidi="ar"/>
              </w:rPr>
            </w:pPr>
            <w:r>
              <w:rPr>
                <w:rFonts w:hint="eastAsia" w:ascii="仿宋_GB2312" w:hAnsi="宋体" w:eastAsia="仿宋_GB2312" w:cs="仿宋_GB2312"/>
                <w:i w:val="0"/>
                <w:color w:val="000000"/>
                <w:kern w:val="0"/>
                <w:sz w:val="21"/>
                <w:szCs w:val="21"/>
                <w:u w:val="none"/>
                <w:lang w:val="en-US" w:eastAsia="zh-CN" w:bidi="ar"/>
              </w:rPr>
              <w:t>6.0</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kern w:val="0"/>
                <w:sz w:val="21"/>
                <w:szCs w:val="21"/>
                <w:u w:val="none"/>
                <w:lang w:val="en-US" w:eastAsia="zh-CN" w:bidi="ar"/>
              </w:rPr>
            </w:pPr>
            <w:r>
              <w:rPr>
                <w:rFonts w:hint="eastAsia" w:ascii="仿宋_GB2312" w:hAnsi="宋体" w:eastAsia="仿宋_GB2312" w:cs="仿宋_GB2312"/>
                <w:i w:val="0"/>
                <w:color w:val="000000"/>
                <w:kern w:val="0"/>
                <w:sz w:val="21"/>
                <w:szCs w:val="21"/>
                <w:u w:val="none"/>
                <w:lang w:val="en-US" w:eastAsia="zh-CN" w:bidi="ar"/>
              </w:rPr>
              <w:t>138238.06</w:t>
            </w:r>
          </w:p>
        </w:tc>
        <w:tc>
          <w:tcPr>
            <w:tcW w:w="9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top"/>
              <w:rPr>
                <w:rFonts w:hint="default" w:ascii="Times New Roman" w:hAnsi="Times New Roman" w:eastAsia="宋体" w:cs="Times New Roman"/>
                <w:i w:val="0"/>
                <w:color w:val="000000"/>
                <w:kern w:val="0"/>
                <w:sz w:val="22"/>
                <w:szCs w:val="22"/>
                <w:u w:val="none"/>
                <w:lang w:val="en-US" w:eastAsia="zh-CN" w:bidi="ar"/>
              </w:rPr>
            </w:pPr>
            <w:r>
              <w:rPr>
                <w:rFonts w:hint="eastAsia" w:ascii="仿宋_GB2312" w:hAnsi="宋体" w:eastAsia="仿宋_GB2312" w:cs="仿宋_GB2312"/>
                <w:i w:val="0"/>
                <w:color w:val="000000"/>
                <w:kern w:val="0"/>
                <w:sz w:val="21"/>
                <w:szCs w:val="21"/>
                <w:u w:val="none"/>
                <w:lang w:val="en-US" w:eastAsia="zh-CN" w:bidi="ar"/>
              </w:rPr>
              <w:t>除了Ⅰ级区片、Ⅱ级区片、Ⅲ-2级区片以外的区域。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4" w:hRule="atLeast"/>
        </w:trPr>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kern w:val="0"/>
                <w:sz w:val="21"/>
                <w:szCs w:val="21"/>
                <w:u w:val="none"/>
                <w:lang w:val="en-US" w:eastAsia="zh-CN" w:bidi="ar"/>
              </w:rPr>
            </w:pPr>
            <w:r>
              <w:rPr>
                <w:rFonts w:hint="eastAsia" w:ascii="仿宋_GB2312" w:hAnsi="宋体" w:eastAsia="仿宋_GB2312" w:cs="仿宋_GB2312"/>
                <w:i w:val="0"/>
                <w:color w:val="000000"/>
                <w:kern w:val="0"/>
                <w:sz w:val="21"/>
                <w:szCs w:val="21"/>
                <w:u w:val="none"/>
                <w:lang w:val="en-US" w:eastAsia="zh-CN" w:bidi="ar"/>
              </w:rPr>
              <w:t>Ⅲ-2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kern w:val="0"/>
                <w:sz w:val="21"/>
                <w:szCs w:val="21"/>
                <w:u w:val="none"/>
                <w:lang w:val="en-US" w:eastAsia="zh-CN" w:bidi="ar"/>
              </w:rPr>
            </w:pPr>
            <w:r>
              <w:rPr>
                <w:rFonts w:hint="eastAsia" w:ascii="仿宋_GB2312" w:hAnsi="宋体" w:eastAsia="仿宋_GB2312" w:cs="仿宋_GB2312"/>
                <w:i w:val="0"/>
                <w:color w:val="000000"/>
                <w:kern w:val="0"/>
                <w:sz w:val="21"/>
                <w:szCs w:val="21"/>
                <w:u w:val="none"/>
                <w:lang w:val="en-US" w:eastAsia="zh-CN" w:bidi="ar"/>
              </w:rPr>
              <w:t>6.0</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kern w:val="0"/>
                <w:sz w:val="21"/>
                <w:szCs w:val="21"/>
                <w:u w:val="none"/>
                <w:lang w:val="en-US" w:eastAsia="zh-CN" w:bidi="ar"/>
              </w:rPr>
            </w:pPr>
            <w:r>
              <w:rPr>
                <w:rFonts w:hint="eastAsia" w:ascii="仿宋_GB2312" w:hAnsi="宋体" w:eastAsia="仿宋_GB2312" w:cs="仿宋_GB2312"/>
                <w:i w:val="0"/>
                <w:color w:val="000000"/>
                <w:kern w:val="0"/>
                <w:sz w:val="21"/>
                <w:szCs w:val="21"/>
                <w:u w:val="none"/>
                <w:lang w:val="en-US" w:eastAsia="zh-CN" w:bidi="ar"/>
              </w:rPr>
              <w:t>8986.59</w:t>
            </w:r>
          </w:p>
        </w:tc>
        <w:tc>
          <w:tcPr>
            <w:tcW w:w="9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kern w:val="0"/>
                <w:sz w:val="22"/>
                <w:szCs w:val="22"/>
                <w:u w:val="none"/>
                <w:lang w:val="en-US" w:eastAsia="zh-CN" w:bidi="ar"/>
              </w:rPr>
            </w:pPr>
            <w:r>
              <w:rPr>
                <w:rFonts w:hint="eastAsia" w:ascii="仿宋_GB2312" w:hAnsi="宋体" w:eastAsia="仿宋_GB2312" w:cs="仿宋_GB2312"/>
                <w:i w:val="0"/>
                <w:color w:val="000000"/>
                <w:kern w:val="0"/>
                <w:sz w:val="21"/>
                <w:szCs w:val="21"/>
                <w:u w:val="none"/>
                <w:lang w:val="en-US" w:eastAsia="zh-CN" w:bidi="ar"/>
              </w:rPr>
              <w:t>北至邹格庄村南至南黄岛村东至南泓北村西至西山村。</w:t>
            </w:r>
          </w:p>
        </w:tc>
      </w:tr>
    </w:tbl>
    <w:p>
      <w:pPr>
        <w:spacing w:line="312" w:lineRule="auto"/>
        <w:jc w:val="center"/>
        <w:rPr>
          <w:rFonts w:hint="eastAsia" w:ascii="仿宋" w:hAnsi="仿宋" w:eastAsia="仿宋" w:cs="仿宋"/>
          <w:sz w:val="32"/>
          <w:szCs w:val="32"/>
          <w:lang w:eastAsia="zh-CN"/>
        </w:rPr>
      </w:pPr>
      <w:r>
        <w:rPr>
          <w:rFonts w:hint="eastAsia" w:ascii="仿宋" w:hAnsi="仿宋" w:eastAsia="仿宋" w:cs="仿宋"/>
          <w:b/>
          <w:sz w:val="32"/>
          <w:szCs w:val="32"/>
          <w:lang w:eastAsia="zh-CN"/>
        </w:rPr>
        <w:t>威海</w:t>
      </w:r>
      <w:r>
        <w:rPr>
          <w:rFonts w:hint="eastAsia" w:ascii="仿宋" w:hAnsi="仿宋" w:eastAsia="仿宋" w:cs="仿宋"/>
          <w:b/>
          <w:sz w:val="32"/>
          <w:szCs w:val="32"/>
        </w:rPr>
        <w:t>市征地区片综合地价</w:t>
      </w:r>
      <w:r>
        <w:rPr>
          <w:rFonts w:hint="eastAsia" w:ascii="仿宋" w:hAnsi="仿宋" w:eastAsia="仿宋" w:cs="仿宋"/>
          <w:b/>
          <w:sz w:val="32"/>
          <w:szCs w:val="32"/>
          <w:lang w:eastAsia="zh-CN"/>
        </w:rPr>
        <w:t>（乳山市）</w:t>
      </w:r>
    </w:p>
    <w:sectPr>
      <w:pgSz w:w="16838" w:h="11906" w:orient="landscape"/>
      <w:pgMar w:top="1633" w:right="1440" w:bottom="1576"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429906F"/>
    <w:multiLevelType w:val="singleLevel"/>
    <w:tmpl w:val="C429906F"/>
    <w:lvl w:ilvl="0" w:tentative="0">
      <w:start w:val="1"/>
      <w:numFmt w:val="decimal"/>
      <w:suff w:val="nothing"/>
      <w:lvlText w:val="%1、"/>
      <w:lvlJc w:val="left"/>
    </w:lvl>
  </w:abstractNum>
  <w:abstractNum w:abstractNumId="1">
    <w:nsid w:val="6754DD7A"/>
    <w:multiLevelType w:val="singleLevel"/>
    <w:tmpl w:val="6754DD7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DB5C72"/>
    <w:rsid w:val="18E8189E"/>
    <w:rsid w:val="1A6C5AC4"/>
    <w:rsid w:val="1BB0228C"/>
    <w:rsid w:val="1E6D7C36"/>
    <w:rsid w:val="1EDB5C72"/>
    <w:rsid w:val="22C16EA4"/>
    <w:rsid w:val="2A19633D"/>
    <w:rsid w:val="31C0084F"/>
    <w:rsid w:val="3D082F8C"/>
    <w:rsid w:val="4D540B0F"/>
    <w:rsid w:val="5378489D"/>
    <w:rsid w:val="60DC0717"/>
    <w:rsid w:val="614C0B36"/>
    <w:rsid w:val="6BCF2174"/>
    <w:rsid w:val="70605F78"/>
    <w:rsid w:val="72274EE4"/>
    <w:rsid w:val="7AA87F01"/>
    <w:rsid w:val="7B4F0783"/>
    <w:rsid w:val="7C771D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2020-11-04T05:53:00Z</dcterms:created>
  <dc:creator>Administrator</dc:creator>
  <cp:lastModifiedBy>曲壹</cp:lastModifiedBy>
  <dcterms:modified xsi:type="dcterms:W3CDTF">2020-11-16T02:39:11Z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