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_GBK" w:hAnsi="方正小标宋_GBK" w:eastAsia="方正小标宋_GBK" w:cs="方正小标宋_GBK"/>
          <w:sz w:val="44"/>
          <w:szCs w:val="44"/>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_GBK" w:hAnsi="方正小标宋_GBK" w:eastAsia="方正小标宋_GBK" w:cs="方正小标宋_GBK"/>
          <w:sz w:val="44"/>
          <w:szCs w:val="44"/>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关于《土地征收“成片开发”标准（试行）》</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（征求意见稿）的说明</w:t>
      </w:r>
    </w:p>
    <w:p>
      <w:pPr>
        <w:rPr>
          <w:rFonts w:hint="eastAsia" w:ascii="仿宋_GB2312" w:hAnsi="仿宋_GB2312" w:eastAsia="仿宋_GB2312" w:cs="仿宋_GB2312"/>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《中华人民共和国土地管理法》（以下简称《土地管理法》）已于</w:t>
      </w:r>
      <w:r>
        <w:rPr>
          <w:rFonts w:hint="eastAsia" w:ascii="仿宋_GB2312" w:hAnsi="仿宋_GB2312" w:eastAsia="仿宋_GB2312" w:cs="仿宋_GB2312"/>
          <w:sz w:val="32"/>
          <w:szCs w:val="32"/>
          <w:lang w:val="en-US" w:eastAsia="zh-CN"/>
        </w:rPr>
        <w:t>2020年1月1日施行。《土地管理法》</w:t>
      </w:r>
      <w:r>
        <w:rPr>
          <w:rFonts w:hint="eastAsia" w:ascii="仿宋_GB2312" w:hAnsi="仿宋_GB2312" w:eastAsia="仿宋_GB2312" w:cs="仿宋_GB2312"/>
          <w:sz w:val="32"/>
          <w:szCs w:val="32"/>
          <w:lang w:eastAsia="zh-CN"/>
        </w:rPr>
        <w:t>第四十五条采用列举方式明确了属于公共利益可以征收土地的情形，其中包括第（五）项“在土地利用总体规划确定的城镇建设用地范围内，经省级以上人民政府批准由县级以上人民政府组织实施的</w:t>
      </w:r>
      <w:r>
        <w:rPr>
          <w:rFonts w:hint="eastAsia" w:ascii="仿宋_GB2312" w:hAnsi="仿宋_GB2312" w:eastAsia="仿宋_GB2312" w:cs="仿宋_GB2312"/>
          <w:b w:val="0"/>
          <w:bCs w:val="0"/>
          <w:sz w:val="32"/>
          <w:szCs w:val="32"/>
          <w:lang w:eastAsia="zh-CN"/>
        </w:rPr>
        <w:t>成片开发</w:t>
      </w:r>
      <w:r>
        <w:rPr>
          <w:rFonts w:hint="eastAsia" w:ascii="仿宋_GB2312" w:hAnsi="仿宋_GB2312" w:eastAsia="仿宋_GB2312" w:cs="仿宋_GB2312"/>
          <w:sz w:val="32"/>
          <w:szCs w:val="32"/>
          <w:lang w:eastAsia="zh-CN"/>
        </w:rPr>
        <w:t>建设用地”。同时，第四十五条第二款规定，</w:t>
      </w:r>
      <w:r>
        <w:rPr>
          <w:rFonts w:hint="eastAsia" w:ascii="仿宋_GB2312" w:hAnsi="仿宋_GB2312" w:eastAsia="仿宋_GB2312" w:cs="仿宋_GB2312"/>
          <w:b w:val="0"/>
          <w:bCs w:val="0"/>
          <w:sz w:val="32"/>
          <w:szCs w:val="32"/>
          <w:lang w:eastAsia="zh-CN"/>
        </w:rPr>
        <w:t>成片开发</w:t>
      </w:r>
      <w:r>
        <w:rPr>
          <w:rFonts w:hint="eastAsia" w:ascii="仿宋_GB2312" w:hAnsi="仿宋_GB2312" w:eastAsia="仿宋_GB2312" w:cs="仿宋_GB2312"/>
          <w:sz w:val="32"/>
          <w:szCs w:val="32"/>
          <w:lang w:eastAsia="zh-CN"/>
        </w:rPr>
        <w:t>应当符合</w:t>
      </w:r>
      <w:r>
        <w:rPr>
          <w:rFonts w:hint="eastAsia" w:ascii="仿宋_GB2312" w:hAnsi="仿宋_GB2312" w:eastAsia="仿宋_GB2312" w:cs="仿宋_GB2312"/>
          <w:b w:val="0"/>
          <w:bCs w:val="0"/>
          <w:sz w:val="32"/>
          <w:szCs w:val="32"/>
          <w:lang w:eastAsia="zh-CN"/>
        </w:rPr>
        <w:t>国务院自然资源主管部门规定的标准</w:t>
      </w:r>
      <w:r>
        <w:rPr>
          <w:rFonts w:hint="eastAsia" w:ascii="仿宋_GB2312" w:hAnsi="仿宋_GB2312" w:eastAsia="仿宋_GB2312" w:cs="仿宋_GB2312"/>
          <w:sz w:val="32"/>
          <w:szCs w:val="32"/>
          <w:lang w:eastAsia="zh-CN"/>
        </w:rPr>
        <w:t>。为了落实好《土地管理法》规定的授权立法事项，我们在充分听取各方面意见的基础上，研究起草了《土地征收“成片开发”标准（试行）》（征求意见稿），现将有关情况说明如下：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一、土地征收“成片开发”的立法背景</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宪法第十条和《土地管理法》第二条均规定：国家为了公共利益的需要，可以依照法律规定对土地实行征收或者征用并给予补偿。</w:t>
      </w:r>
      <w:r>
        <w:rPr>
          <w:rFonts w:hint="eastAsia" w:ascii="仿宋_GB2312" w:hAnsi="仿宋_GB2312" w:eastAsia="仿宋_GB2312" w:cs="仿宋_GB2312"/>
          <w:sz w:val="32"/>
          <w:szCs w:val="32"/>
          <w:lang w:val="en-US" w:eastAsia="zh-CN"/>
        </w:rPr>
        <w:t>原</w:t>
      </w:r>
      <w:r>
        <w:rPr>
          <w:rFonts w:hint="eastAsia" w:ascii="仿宋_GB2312" w:hAnsi="仿宋_GB2312" w:eastAsia="仿宋_GB2312" w:cs="仿宋_GB2312"/>
          <w:sz w:val="32"/>
          <w:szCs w:val="32"/>
          <w:lang w:eastAsia="zh-CN"/>
        </w:rPr>
        <w:t>《土地管理法》第四十三条规定：“任何单位和个人进行建设，需要使用土地的，必须依法申请使用国有土地。”这一规定使土地征收成为各类建设使用土地的唯一途径。这种方式在促进工业化城镇化快速发展的同时，也暴露出征地规模过大、征地程序不规范、被征地农民合法权益保障不充分等问题。</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黑体" w:hAnsi="黑体" w:eastAsia="黑体" w:cs="黑体"/>
          <w:sz w:val="32"/>
          <w:szCs w:val="32"/>
          <w:lang w:eastAsia="zh-CN"/>
        </w:rPr>
      </w:pPr>
      <w:r>
        <w:rPr>
          <w:rFonts w:hint="eastAsia" w:ascii="仿宋_GB2312" w:hAnsi="仿宋_GB2312" w:eastAsia="仿宋_GB2312" w:cs="仿宋_GB2312"/>
          <w:sz w:val="32"/>
          <w:szCs w:val="32"/>
          <w:lang w:val="en-US" w:eastAsia="zh-CN"/>
        </w:rPr>
        <w:t>新修正的</w:t>
      </w:r>
      <w:r>
        <w:rPr>
          <w:rFonts w:hint="eastAsia" w:ascii="仿宋_GB2312" w:hAnsi="仿宋_GB2312" w:eastAsia="仿宋_GB2312" w:cs="仿宋_GB2312"/>
          <w:sz w:val="32"/>
          <w:szCs w:val="32"/>
          <w:lang w:eastAsia="zh-CN"/>
        </w:rPr>
        <w:t>《土地管理法》按照党的十八届三中全会确定的缩小征地范围、规范征地程序、完善对被征地农民合理规范多元保障机制的改革要求，在充分总结</w:t>
      </w:r>
      <w:r>
        <w:rPr>
          <w:rFonts w:hint="eastAsia" w:ascii="仿宋_GB2312" w:hAnsi="仿宋_GB2312" w:eastAsia="仿宋_GB2312" w:cs="仿宋_GB2312"/>
          <w:sz w:val="32"/>
          <w:szCs w:val="32"/>
          <w:lang w:val="en-US" w:eastAsia="zh-CN"/>
        </w:rPr>
        <w:t>33个试点成功经验的基础上，首次通过列举方式对土地征收的公共利益进行界定，明确：</w:t>
      </w:r>
      <w:r>
        <w:rPr>
          <w:rFonts w:hint="eastAsia" w:ascii="仿宋_GB2312" w:hAnsi="仿宋_GB2312" w:eastAsia="仿宋_GB2312" w:cs="仿宋_GB2312"/>
          <w:sz w:val="32"/>
          <w:szCs w:val="32"/>
          <w:lang w:eastAsia="zh-CN"/>
        </w:rPr>
        <w:t>军事和外交，能源、交通、水利等基础设施，科技、教育等社会公共事业，扶贫搬迁和保障性安居工程，确属必</w:t>
      </w:r>
      <w:r>
        <w:rPr>
          <w:rFonts w:hint="eastAsia" w:ascii="仿宋_GB2312" w:hAnsi="仿宋_GB2312" w:eastAsia="仿宋_GB2312" w:cs="仿宋_GB2312"/>
          <w:sz w:val="32"/>
          <w:szCs w:val="32"/>
          <w:lang w:val="en-US" w:eastAsia="zh-CN"/>
        </w:rPr>
        <w:t>需</w:t>
      </w:r>
      <w:r>
        <w:rPr>
          <w:rFonts w:hint="eastAsia" w:ascii="仿宋_GB2312" w:hAnsi="仿宋_GB2312" w:eastAsia="仿宋_GB2312" w:cs="仿宋_GB2312"/>
          <w:sz w:val="32"/>
          <w:szCs w:val="32"/>
          <w:lang w:eastAsia="zh-CN"/>
        </w:rPr>
        <w:t>的，可以征收农民集体所有土地。同时，考虑到我国正处于工业化、城镇化快速推进的时期，为了满足城市发展用地需求，在第四十五条第一款第（五）项规定符合条件的“成片开发”建设可以征收土地。</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二、土地征收“成片开发”标准的制定过程</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土地管理法》审议通过后，我部抓紧落实土地征收“成片开发”标准制定工作。为保证标准的科学、简明、可操作，在向全社会公开征集意见建议的基础上，广泛听取了各级地方政府及自然资源主管部门、开发区管委会以及土地管理、规划、经济、法律等方面的专家学者的意见建议，并赴江苏、山东、四川、广东等地开展实地调研。</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在广泛听取意见的过程中，我们发现社会各界对土地征收“成片开发”存在</w:t>
      </w:r>
      <w:r>
        <w:rPr>
          <w:rFonts w:hint="eastAsia" w:ascii="仿宋_GB2312" w:hAnsi="仿宋_GB2312" w:eastAsia="仿宋_GB2312" w:cs="仿宋_GB2312"/>
          <w:sz w:val="32"/>
          <w:szCs w:val="32"/>
          <w:lang w:val="en-US" w:eastAsia="zh-CN"/>
        </w:rPr>
        <w:t>较大</w:t>
      </w:r>
      <w:r>
        <w:rPr>
          <w:rFonts w:hint="eastAsia" w:ascii="仿宋_GB2312" w:hAnsi="仿宋_GB2312" w:eastAsia="仿宋_GB2312" w:cs="仿宋_GB2312"/>
          <w:sz w:val="32"/>
          <w:szCs w:val="32"/>
          <w:lang w:eastAsia="zh-CN"/>
        </w:rPr>
        <w:t>分歧。一方面认为，应当贯彻落实“缩小征地范围”的决策部署，严格限定“成片开发”征地，范围不宜过大，标准应当严格。另一方面则认为，现阶段面临“六稳”“六保”的巨大压力，需要通过“成片开发”征地为工业、商业等产业用地寻找出路，目前范围应当放宽一点，不宜限定过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val="en-US" w:eastAsia="zh-CN"/>
        </w:rPr>
        <w:t>三、</w:t>
      </w:r>
      <w:r>
        <w:rPr>
          <w:rFonts w:hint="eastAsia" w:ascii="黑体" w:hAnsi="黑体" w:eastAsia="黑体" w:cs="黑体"/>
          <w:sz w:val="32"/>
          <w:szCs w:val="32"/>
          <w:lang w:eastAsia="zh-CN"/>
        </w:rPr>
        <w:t>土地征收“成片开发”标准的主要内容</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在前期广泛听取意见、反复研究讨论的基础上，我们在各方意见中找到了各方共同关注的关键点，并围绕关键点形成的共识，形</w:t>
      </w:r>
      <w:r>
        <w:rPr>
          <w:rFonts w:hint="eastAsia" w:ascii="仿宋_GB2312" w:hAnsi="仿宋_GB2312" w:eastAsia="仿宋_GB2312" w:cs="仿宋_GB2312"/>
          <w:sz w:val="32"/>
          <w:szCs w:val="32"/>
          <w:lang w:val="en-US" w:eastAsia="zh-CN"/>
        </w:rPr>
        <w:t>成了《土地征收“成片开发”标准（试行）》（征求意见稿）：</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一是明确了土地征收“成片开发”的原则。征求意见稿规定，土地征收“成片开发”应当注重严格保护耕地，注重维护被征地农民合法权益，注重节约集约利用土地，促进当地经济社会可持续发展。</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Times New Roman" w:eastAsia="仿宋_GB2312"/>
          <w:sz w:val="32"/>
          <w:szCs w:val="32"/>
          <w:lang w:eastAsia="zh-CN"/>
        </w:rPr>
      </w:pPr>
      <w:r>
        <w:rPr>
          <w:rFonts w:hint="eastAsia" w:ascii="仿宋_GB2312" w:hAnsi="仿宋_GB2312" w:eastAsia="仿宋_GB2312" w:cs="仿宋_GB2312"/>
          <w:sz w:val="32"/>
          <w:szCs w:val="32"/>
          <w:lang w:val="en-US" w:eastAsia="zh-CN"/>
        </w:rPr>
        <w:t>二是土地征收“成片开发”应当充分尊重农民意愿，给予被征地农民充分的选择权。征求意见稿规定，实施中应当</w:t>
      </w:r>
      <w:r>
        <w:rPr>
          <w:rFonts w:hint="eastAsia" w:ascii="仿宋_GB2312" w:hAnsi="Times New Roman" w:eastAsia="仿宋_GB2312"/>
          <w:sz w:val="32"/>
          <w:szCs w:val="32"/>
        </w:rPr>
        <w:t>征求</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成片开发</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范围内</w:t>
      </w:r>
      <w:r>
        <w:rPr>
          <w:rFonts w:hint="eastAsia" w:ascii="仿宋_GB2312" w:hAnsi="Times New Roman" w:eastAsia="仿宋_GB2312"/>
          <w:sz w:val="32"/>
          <w:szCs w:val="32"/>
          <w:lang w:eastAsia="zh-CN"/>
        </w:rPr>
        <w:t>农村</w:t>
      </w:r>
      <w:r>
        <w:rPr>
          <w:rFonts w:hint="eastAsia" w:ascii="仿宋_GB2312" w:hAnsi="Times New Roman" w:eastAsia="仿宋_GB2312"/>
          <w:sz w:val="32"/>
          <w:szCs w:val="32"/>
        </w:rPr>
        <w:t>集体经济组织和农民意见，并经</w:t>
      </w:r>
      <w:r>
        <w:rPr>
          <w:rFonts w:hint="eastAsia" w:ascii="仿宋_GB2312" w:hAnsi="Times New Roman" w:eastAsia="仿宋_GB2312"/>
          <w:sz w:val="32"/>
          <w:szCs w:val="32"/>
          <w:lang w:eastAsia="zh-CN"/>
        </w:rPr>
        <w:t>农民</w:t>
      </w:r>
      <w:r>
        <w:rPr>
          <w:rFonts w:hint="eastAsia" w:ascii="仿宋_GB2312" w:hAnsi="Times New Roman" w:eastAsia="仿宋_GB2312"/>
          <w:sz w:val="32"/>
          <w:szCs w:val="32"/>
        </w:rPr>
        <w:t>集体经济组织成员的村民会议三分之二以上成员或者三分之二以上村民代表同意。</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lang w:eastAsia="zh-CN"/>
        </w:rPr>
        <w:t>三是</w:t>
      </w:r>
      <w:r>
        <w:rPr>
          <w:rFonts w:hint="eastAsia" w:ascii="仿宋_GB2312" w:hAnsi="仿宋_GB2312" w:eastAsia="仿宋_GB2312" w:cs="仿宋_GB2312"/>
          <w:sz w:val="32"/>
          <w:szCs w:val="32"/>
          <w:lang w:eastAsia="zh-CN"/>
        </w:rPr>
        <w:t>土地征收“成片开发”应当注重节约集约用地。</w:t>
      </w:r>
      <w:r>
        <w:rPr>
          <w:rFonts w:hint="eastAsia" w:ascii="仿宋_GB2312" w:hAnsi="仿宋_GB2312" w:eastAsia="仿宋_GB2312" w:cs="仿宋_GB2312"/>
          <w:sz w:val="32"/>
          <w:szCs w:val="32"/>
        </w:rPr>
        <w:t>市县</w:t>
      </w:r>
      <w:r>
        <w:rPr>
          <w:rFonts w:hint="eastAsia" w:ascii="仿宋_GB2312" w:hAnsi="仿宋_GB2312" w:eastAsia="仿宋_GB2312" w:cs="仿宋_GB2312"/>
          <w:sz w:val="32"/>
          <w:szCs w:val="32"/>
          <w:lang w:eastAsia="zh-CN"/>
        </w:rPr>
        <w:t>区域内存在大量</w:t>
      </w:r>
      <w:r>
        <w:rPr>
          <w:rFonts w:hint="eastAsia" w:ascii="仿宋_GB2312" w:hAnsi="仿宋_GB2312" w:eastAsia="仿宋_GB2312" w:cs="仿宋_GB2312"/>
          <w:sz w:val="32"/>
          <w:szCs w:val="32"/>
        </w:rPr>
        <w:t>批而未供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闲置土地</w:t>
      </w:r>
      <w:r>
        <w:rPr>
          <w:rFonts w:hint="eastAsia" w:ascii="仿宋_GB2312" w:hAnsi="仿宋_GB2312" w:eastAsia="仿宋_GB2312" w:cs="仿宋_GB2312"/>
          <w:sz w:val="32"/>
          <w:szCs w:val="32"/>
          <w:lang w:eastAsia="zh-CN"/>
        </w:rPr>
        <w:t>的，或者各类开发区、城市新区土地利用效率低下的，不得批准“成片开发”征收。</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outlineLvl w:val="9"/>
        <w:rPr>
          <w:rFonts w:hint="eastAsia" w:ascii="仿宋_GB2312" w:hAnsi="Times New Roman" w:eastAsia="仿宋_GB2312"/>
          <w:sz w:val="32"/>
          <w:szCs w:val="32"/>
          <w:lang w:eastAsia="zh-CN"/>
        </w:rPr>
      </w:pPr>
      <w:r>
        <w:rPr>
          <w:rFonts w:hint="eastAsia" w:ascii="仿宋_GB2312" w:hAnsi="仿宋_GB2312" w:eastAsia="仿宋_GB2312" w:cs="仿宋_GB2312"/>
          <w:b w:val="0"/>
          <w:bCs w:val="0"/>
          <w:sz w:val="32"/>
          <w:szCs w:val="32"/>
          <w:lang w:eastAsia="zh-CN"/>
        </w:rPr>
        <w:t>四是</w:t>
      </w:r>
      <w:r>
        <w:rPr>
          <w:rFonts w:hint="eastAsia" w:ascii="仿宋_GB2312" w:hAnsi="仿宋_GB2312" w:eastAsia="仿宋_GB2312" w:cs="仿宋_GB2312"/>
          <w:sz w:val="32"/>
          <w:szCs w:val="32"/>
          <w:lang w:eastAsia="zh-CN"/>
        </w:rPr>
        <w:t>土地征收“成片开发”应当建立合理审定机制。省</w:t>
      </w:r>
      <w:r>
        <w:rPr>
          <w:rFonts w:hint="eastAsia" w:ascii="仿宋_GB2312" w:hAnsi="Times New Roman" w:eastAsia="仿宋_GB2312"/>
          <w:sz w:val="32"/>
          <w:szCs w:val="32"/>
          <w:lang w:eastAsia="zh-CN"/>
        </w:rPr>
        <w:t>级人民政府在批准土地征收“成片开发”方案前，应当组织人大代表、政协委员和土地、规划、法律、经济、产业等方面的专家组成专家委员会，对“成片开发”的科学性、必要性进行论证。论证材料是审批土地征收“成片开发”方案的重要依据。</w:t>
      </w:r>
    </w:p>
    <w:p>
      <w:bookmarkStart w:id="0" w:name="_GoBack"/>
      <w:bookmarkEnd w:id="0"/>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6557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2020-10-23T08:23:01Z</dcterms:created>
  <dc:creator>Administrator</dc:creator>
  <cp:lastModifiedBy>曲壹</cp:lastModifiedBy>
  <dcterms:modified xsi:type="dcterms:W3CDTF">2020-10-23T08:23:07Z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