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0"/>
        <w:jc w:val="center"/>
        <w:textAlignment w:val="auto"/>
        <w:rPr>
          <w:rFonts w:hint="eastAsia" w:ascii="方正小标宋简体" w:hAnsi="方正小标宋简体" w:eastAsia="方正小标宋简体" w:cs="方正小标宋简体"/>
          <w:color w:val="auto"/>
          <w:spacing w:val="0"/>
          <w:position w:val="0"/>
          <w:sz w:val="44"/>
          <w:shd w:val="clear" w:fill="auto"/>
        </w:rPr>
      </w:pPr>
    </w:p>
    <w:p>
      <w:pPr>
        <w:keepNext w:val="0"/>
        <w:keepLines w:val="0"/>
        <w:pageBreakBefore w:val="0"/>
        <w:widowControl w:val="0"/>
        <w:kinsoku/>
        <w:wordWrap/>
        <w:overflowPunct/>
        <w:topLinePunct w:val="0"/>
        <w:autoSpaceDE/>
        <w:autoSpaceDN/>
        <w:bidi w:val="0"/>
        <w:adjustRightInd/>
        <w:snapToGrid/>
        <w:spacing w:before="0" w:after="0" w:line="580" w:lineRule="exact"/>
        <w:ind w:left="0" w:right="0" w:firstLine="0"/>
        <w:jc w:val="center"/>
        <w:textAlignment w:val="auto"/>
        <w:rPr>
          <w:rFonts w:hint="eastAsia" w:ascii="方正小标宋简体" w:hAnsi="方正小标宋简体" w:eastAsia="方正小标宋简体" w:cs="方正小标宋简体"/>
          <w:color w:val="auto"/>
          <w:spacing w:val="0"/>
          <w:position w:val="0"/>
          <w:sz w:val="44"/>
          <w:shd w:val="clear" w:fill="auto"/>
        </w:rPr>
      </w:pPr>
      <w:r>
        <w:rPr>
          <w:rFonts w:hint="eastAsia" w:ascii="方正小标宋简体" w:hAnsi="方正小标宋简体" w:eastAsia="方正小标宋简体" w:cs="方正小标宋简体"/>
          <w:color w:val="auto"/>
          <w:spacing w:val="0"/>
          <w:position w:val="0"/>
          <w:sz w:val="44"/>
          <w:shd w:val="clear" w:fill="auto"/>
        </w:rPr>
        <w:t>关于进一步规范和改进</w:t>
      </w:r>
    </w:p>
    <w:p>
      <w:pPr>
        <w:keepNext w:val="0"/>
        <w:keepLines w:val="0"/>
        <w:pageBreakBefore w:val="0"/>
        <w:widowControl w:val="0"/>
        <w:kinsoku/>
        <w:wordWrap/>
        <w:overflowPunct/>
        <w:topLinePunct w:val="0"/>
        <w:autoSpaceDE/>
        <w:autoSpaceDN/>
        <w:bidi w:val="0"/>
        <w:adjustRightInd/>
        <w:snapToGrid/>
        <w:spacing w:before="0" w:after="0" w:line="580" w:lineRule="exact"/>
        <w:ind w:left="0" w:right="0" w:firstLine="0"/>
        <w:jc w:val="center"/>
        <w:textAlignment w:val="auto"/>
        <w:rPr>
          <w:rFonts w:ascii="宋体" w:hAnsi="宋体" w:eastAsia="宋体" w:cs="宋体"/>
          <w:color w:val="auto"/>
          <w:spacing w:val="0"/>
          <w:position w:val="0"/>
          <w:sz w:val="44"/>
          <w:shd w:val="clear" w:fill="auto"/>
        </w:rPr>
      </w:pPr>
      <w:r>
        <w:rPr>
          <w:rFonts w:hint="eastAsia" w:ascii="方正小标宋简体" w:hAnsi="方正小标宋简体" w:eastAsia="方正小标宋简体" w:cs="方正小标宋简体"/>
          <w:color w:val="auto"/>
          <w:spacing w:val="0"/>
          <w:position w:val="0"/>
          <w:sz w:val="44"/>
          <w:shd w:val="clear" w:fill="auto"/>
        </w:rPr>
        <w:t>补充耕地项目管理工作的意见（试行）</w:t>
      </w:r>
    </w:p>
    <w:p>
      <w:pPr>
        <w:keepNext w:val="0"/>
        <w:keepLines w:val="0"/>
        <w:pageBreakBefore w:val="0"/>
        <w:widowControl w:val="0"/>
        <w:kinsoku/>
        <w:wordWrap/>
        <w:overflowPunct/>
        <w:topLinePunct w:val="0"/>
        <w:autoSpaceDE/>
        <w:autoSpaceDN/>
        <w:bidi w:val="0"/>
        <w:adjustRightInd/>
        <w:snapToGrid/>
        <w:spacing w:before="0" w:after="0" w:line="580" w:lineRule="exact"/>
        <w:ind w:left="0" w:right="0" w:firstLine="0"/>
        <w:jc w:val="center"/>
        <w:textAlignment w:val="auto"/>
        <w:rPr>
          <w:rFonts w:ascii="宋体" w:hAnsi="宋体" w:eastAsia="宋体" w:cs="宋体"/>
          <w:color w:val="auto"/>
          <w:spacing w:val="0"/>
          <w:position w:val="0"/>
          <w:sz w:val="44"/>
          <w:shd w:val="clear" w:fill="auto"/>
        </w:rPr>
      </w:pPr>
    </w:p>
    <w:p>
      <w:pPr>
        <w:keepNext w:val="0"/>
        <w:keepLines w:val="0"/>
        <w:pageBreakBefore w:val="0"/>
        <w:widowControl w:val="0"/>
        <w:kinsoku/>
        <w:wordWrap/>
        <w:overflowPunct/>
        <w:topLinePunct w:val="0"/>
        <w:autoSpaceDE/>
        <w:autoSpaceDN/>
        <w:bidi w:val="0"/>
        <w:adjustRightInd/>
        <w:snapToGrid/>
        <w:spacing w:before="0" w:after="0" w:line="580" w:lineRule="exact"/>
        <w:ind w:left="0" w:right="0" w:firstLine="0"/>
        <w:jc w:val="both"/>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各区市自然资源局，各区规划分局，机关各科室、直属事业单位：</w:t>
      </w:r>
    </w:p>
    <w:p>
      <w:pPr>
        <w:keepNext w:val="0"/>
        <w:keepLines w:val="0"/>
        <w:pageBreakBefore w:val="0"/>
        <w:widowControl w:val="0"/>
        <w:kinsoku/>
        <w:wordWrap/>
        <w:overflowPunct/>
        <w:topLinePunct w:val="0"/>
        <w:autoSpaceDE/>
        <w:autoSpaceDN/>
        <w:bidi w:val="0"/>
        <w:adjustRightInd/>
        <w:snapToGrid/>
        <w:spacing w:before="0" w:after="0" w:line="580" w:lineRule="exact"/>
        <w:ind w:left="0" w:right="0" w:firstLine="640"/>
        <w:jc w:val="both"/>
        <w:textAlignment w:val="auto"/>
        <w:rPr>
          <w:rFonts w:hint="eastAsia" w:ascii="仿宋_GB2312" w:hAnsi="仿宋_GB2312" w:eastAsia="仿宋_GB2312" w:cs="仿宋_GB2312"/>
          <w:color w:val="000000"/>
          <w:spacing w:val="0"/>
          <w:position w:val="0"/>
          <w:sz w:val="32"/>
          <w:shd w:val="clear" w:fill="FFFFFF"/>
        </w:rPr>
      </w:pPr>
      <w:r>
        <w:rPr>
          <w:rFonts w:hint="eastAsia" w:ascii="仿宋_GB2312" w:hAnsi="仿宋_GB2312" w:eastAsia="仿宋_GB2312" w:cs="仿宋_GB2312"/>
          <w:color w:val="auto"/>
          <w:spacing w:val="0"/>
          <w:position w:val="0"/>
          <w:sz w:val="32"/>
          <w:shd w:val="clear" w:fill="auto"/>
        </w:rPr>
        <w:t>为切实提升我市补充耕地项目实施管理水平，高质量推进补充耕地项目建设，确保补充耕地数量真实、质量可靠，根据《山东省土地整治条例》、《山东省自然资源厅山东省财政厅关于规范和改进耕地占补平衡管理工作的通知》（鲁自然资规〔2019〕5号）等法律法规及政策文件精神，结合我市实际，现就</w:t>
      </w:r>
      <w:r>
        <w:rPr>
          <w:rFonts w:hint="eastAsia" w:ascii="仿宋_GB2312" w:hAnsi="仿宋_GB2312" w:eastAsia="仿宋_GB2312" w:cs="仿宋_GB2312"/>
          <w:color w:val="000000"/>
          <w:spacing w:val="0"/>
          <w:position w:val="0"/>
          <w:sz w:val="32"/>
          <w:shd w:val="clear" w:fill="FFFFFF"/>
        </w:rPr>
        <w:t>规范和改进补充耕地项目管理相关工作，提出如下意见：</w:t>
      </w:r>
    </w:p>
    <w:p>
      <w:pPr>
        <w:keepNext w:val="0"/>
        <w:keepLines w:val="0"/>
        <w:pageBreakBefore w:val="0"/>
        <w:widowControl w:val="0"/>
        <w:kinsoku/>
        <w:wordWrap/>
        <w:overflowPunct/>
        <w:topLinePunct w:val="0"/>
        <w:autoSpaceDE/>
        <w:autoSpaceDN/>
        <w:bidi w:val="0"/>
        <w:adjustRightInd/>
        <w:snapToGrid/>
        <w:spacing w:before="0" w:after="0" w:line="580" w:lineRule="exact"/>
        <w:ind w:left="0" w:right="0" w:firstLine="640"/>
        <w:jc w:val="both"/>
        <w:textAlignment w:val="auto"/>
        <w:rPr>
          <w:rFonts w:ascii="黑体" w:hAnsi="黑体" w:eastAsia="黑体" w:cs="黑体"/>
          <w:color w:val="auto"/>
          <w:spacing w:val="0"/>
          <w:position w:val="0"/>
          <w:sz w:val="32"/>
          <w:shd w:val="clear" w:fill="auto"/>
        </w:rPr>
      </w:pPr>
      <w:r>
        <w:rPr>
          <w:rFonts w:ascii="黑体" w:hAnsi="黑体" w:eastAsia="黑体" w:cs="黑体"/>
          <w:color w:val="auto"/>
          <w:spacing w:val="0"/>
          <w:position w:val="0"/>
          <w:sz w:val="32"/>
          <w:shd w:val="clear" w:fill="auto"/>
        </w:rPr>
        <w:t>一、明确两级自然资源主管部门职责</w:t>
      </w:r>
    </w:p>
    <w:p>
      <w:pPr>
        <w:keepNext w:val="0"/>
        <w:keepLines w:val="0"/>
        <w:pageBreakBefore w:val="0"/>
        <w:widowControl w:val="0"/>
        <w:kinsoku/>
        <w:wordWrap/>
        <w:overflowPunct/>
        <w:topLinePunct w:val="0"/>
        <w:autoSpaceDE/>
        <w:autoSpaceDN/>
        <w:bidi w:val="0"/>
        <w:adjustRightInd/>
        <w:snapToGrid/>
        <w:spacing w:before="0" w:after="0" w:line="580" w:lineRule="exact"/>
        <w:ind w:left="0" w:right="0" w:firstLine="640"/>
        <w:jc w:val="both"/>
        <w:textAlignment w:val="auto"/>
        <w:rPr>
          <w:rFonts w:hint="eastAsia" w:ascii="仿宋_GB2312" w:hAnsi="仿宋_GB2312" w:eastAsia="仿宋_GB2312" w:cs="仿宋_GB2312"/>
          <w:color w:val="auto"/>
          <w:spacing w:val="0"/>
          <w:position w:val="0"/>
          <w:sz w:val="32"/>
          <w:shd w:val="clear" w:fill="auto"/>
        </w:rPr>
      </w:pPr>
      <w:r>
        <w:rPr>
          <w:rFonts w:hint="eastAsia" w:ascii="楷体_GB2312" w:hAnsi="楷体_GB2312" w:eastAsia="楷体_GB2312" w:cs="楷体_GB2312"/>
          <w:color w:val="000000"/>
          <w:spacing w:val="0"/>
          <w:position w:val="0"/>
          <w:sz w:val="32"/>
          <w:shd w:val="clear" w:fill="auto"/>
        </w:rPr>
        <w:t>（一）各区市（开发区）自然资源主管部门</w:t>
      </w:r>
      <w:r>
        <w:rPr>
          <w:rFonts w:hint="eastAsia" w:ascii="楷体_GB2312" w:hAnsi="楷体_GB2312" w:eastAsia="楷体_GB2312" w:cs="楷体_GB2312"/>
          <w:color w:val="000000"/>
          <w:spacing w:val="0"/>
          <w:position w:val="0"/>
          <w:sz w:val="32"/>
          <w:shd w:val="clear" w:fill="auto"/>
          <w:lang w:eastAsia="zh-CN"/>
        </w:rPr>
        <w:t>职责</w:t>
      </w:r>
      <w:r>
        <w:rPr>
          <w:rFonts w:hint="eastAsia" w:ascii="楷体_GB2312" w:hAnsi="楷体_GB2312" w:eastAsia="楷体_GB2312" w:cs="楷体_GB2312"/>
          <w:color w:val="000000"/>
          <w:spacing w:val="0"/>
          <w:position w:val="0"/>
          <w:sz w:val="32"/>
          <w:shd w:val="clear" w:fill="auto"/>
        </w:rPr>
        <w:t>。</w:t>
      </w:r>
      <w:r>
        <w:rPr>
          <w:rFonts w:hint="eastAsia" w:ascii="仿宋_GB2312" w:hAnsi="仿宋_GB2312" w:eastAsia="仿宋_GB2312" w:cs="仿宋_GB2312"/>
          <w:color w:val="auto"/>
          <w:spacing w:val="0"/>
          <w:position w:val="0"/>
          <w:sz w:val="32"/>
          <w:shd w:val="clear" w:fill="auto"/>
        </w:rPr>
        <w:t>负责编制本辖区生态修复规划和补充耕地年度计划、补充耕地项目选址，确定项目承担单位，批复可行性研究报告，组织对项目设计与预算方案进行初审、批复实施，组织项目竣工勘测定界，耕地质量评定，逐地块核实新增耕地数量、质量和工程建设内容，组织土地权属调整，编制竣工报告，组织初验并出具初验报告；负责对新增耕地进行地类变更、质量更新和项目后期监管；负责通过“全国耕地占补平衡动态监管系统”填报项目信息并上传报批材料；对项目实施</w:t>
      </w:r>
      <w:r>
        <w:rPr>
          <w:rFonts w:hint="eastAsia" w:ascii="仿宋_GB2312" w:hAnsi="仿宋_GB2312" w:eastAsia="仿宋_GB2312" w:cs="仿宋_GB2312"/>
          <w:color w:val="auto"/>
          <w:spacing w:val="0"/>
          <w:position w:val="0"/>
          <w:sz w:val="32"/>
          <w:shd w:val="clear" w:fill="auto"/>
          <w:lang w:eastAsia="zh-CN"/>
        </w:rPr>
        <w:t>相关</w:t>
      </w:r>
      <w:r>
        <w:rPr>
          <w:rFonts w:hint="eastAsia" w:ascii="仿宋_GB2312" w:hAnsi="仿宋_GB2312" w:eastAsia="仿宋_GB2312" w:cs="仿宋_GB2312"/>
          <w:color w:val="auto"/>
          <w:spacing w:val="0"/>
          <w:position w:val="0"/>
          <w:sz w:val="32"/>
          <w:shd w:val="clear" w:fill="auto"/>
        </w:rPr>
        <w:t>材料和备案信息的真实性、准确性、一致性负责。</w:t>
      </w:r>
    </w:p>
    <w:p>
      <w:pPr>
        <w:keepNext w:val="0"/>
        <w:keepLines w:val="0"/>
        <w:pageBreakBefore w:val="0"/>
        <w:widowControl w:val="0"/>
        <w:kinsoku/>
        <w:wordWrap/>
        <w:overflowPunct/>
        <w:topLinePunct w:val="0"/>
        <w:autoSpaceDE/>
        <w:autoSpaceDN/>
        <w:bidi w:val="0"/>
        <w:adjustRightInd/>
        <w:snapToGrid/>
        <w:spacing w:before="0" w:after="0" w:line="580" w:lineRule="exact"/>
        <w:ind w:left="0" w:right="0" w:firstLine="660"/>
        <w:jc w:val="both"/>
        <w:textAlignment w:val="auto"/>
        <w:rPr>
          <w:rFonts w:hint="eastAsia" w:ascii="仿宋_GB2312" w:hAnsi="仿宋_GB2312" w:eastAsia="仿宋_GB2312" w:cs="仿宋_GB2312"/>
          <w:color w:val="auto"/>
          <w:spacing w:val="0"/>
          <w:position w:val="0"/>
          <w:sz w:val="32"/>
          <w:shd w:val="clear" w:fill="auto"/>
          <w:lang w:eastAsia="zh-CN"/>
        </w:rPr>
      </w:pPr>
      <w:r>
        <w:rPr>
          <w:rFonts w:hint="eastAsia" w:ascii="楷体_GB2312" w:hAnsi="楷体_GB2312" w:eastAsia="楷体_GB2312" w:cs="楷体_GB2312"/>
          <w:color w:val="000000"/>
          <w:spacing w:val="0"/>
          <w:position w:val="0"/>
          <w:sz w:val="32"/>
          <w:shd w:val="clear" w:fill="auto"/>
        </w:rPr>
        <w:t>（二）市级自然资源主管部门职责。</w:t>
      </w:r>
      <w:r>
        <w:rPr>
          <w:rFonts w:hint="eastAsia" w:ascii="仿宋_GB2312" w:hAnsi="仿宋_GB2312" w:eastAsia="仿宋_GB2312" w:cs="仿宋_GB2312"/>
          <w:color w:val="auto"/>
          <w:spacing w:val="0"/>
          <w:position w:val="0"/>
          <w:sz w:val="32"/>
          <w:shd w:val="clear" w:fill="auto"/>
        </w:rPr>
        <w:t>负责补充耕地项目源头控制和竣工验收把关。对项目设计与预算方案的可行性、合理性进行评审并出具评审意见，监督指导工程实施，组织对项目进行终验并出具验收意见，对地类变更、耕地质量更新成果进行审核。</w:t>
      </w:r>
      <w:r>
        <w:rPr>
          <w:rFonts w:hint="eastAsia" w:ascii="仿宋_GB2312" w:hAnsi="仿宋_GB2312" w:eastAsia="仿宋_GB2312" w:cs="仿宋_GB2312"/>
          <w:color w:val="auto"/>
          <w:spacing w:val="0"/>
          <w:position w:val="0"/>
          <w:sz w:val="32"/>
          <w:shd w:val="clear" w:fill="auto"/>
          <w:lang w:eastAsia="zh-CN"/>
        </w:rPr>
        <w:t>对</w:t>
      </w:r>
      <w:r>
        <w:rPr>
          <w:rFonts w:hint="eastAsia" w:ascii="仿宋_GB2312" w:hAnsi="仿宋_GB2312" w:eastAsia="仿宋_GB2312" w:cs="仿宋_GB2312"/>
          <w:color w:val="auto"/>
          <w:spacing w:val="0"/>
          <w:position w:val="0"/>
          <w:sz w:val="32"/>
          <w:shd w:val="clear" w:fill="auto"/>
        </w:rPr>
        <w:t>各区市（开发区）自然资源主管部门</w:t>
      </w:r>
      <w:r>
        <w:rPr>
          <w:rFonts w:hint="eastAsia" w:ascii="仿宋_GB2312" w:hAnsi="仿宋_GB2312" w:eastAsia="仿宋_GB2312" w:cs="仿宋_GB2312"/>
          <w:color w:val="auto"/>
          <w:spacing w:val="0"/>
          <w:position w:val="0"/>
          <w:sz w:val="32"/>
          <w:shd w:val="clear" w:fill="auto"/>
          <w:lang w:eastAsia="zh-CN"/>
        </w:rPr>
        <w:t>提交的备案材料进行实质性审查并形成审查意见。</w:t>
      </w:r>
    </w:p>
    <w:p>
      <w:pPr>
        <w:keepNext w:val="0"/>
        <w:keepLines w:val="0"/>
        <w:pageBreakBefore w:val="0"/>
        <w:widowControl w:val="0"/>
        <w:kinsoku/>
        <w:wordWrap/>
        <w:overflowPunct/>
        <w:topLinePunct w:val="0"/>
        <w:autoSpaceDE/>
        <w:autoSpaceDN/>
        <w:bidi w:val="0"/>
        <w:adjustRightInd/>
        <w:snapToGrid/>
        <w:spacing w:before="0" w:after="0" w:line="580" w:lineRule="exact"/>
        <w:ind w:left="1278" w:right="0" w:hanging="640"/>
        <w:jc w:val="both"/>
        <w:textAlignment w:val="auto"/>
        <w:rPr>
          <w:rFonts w:ascii="仿宋_GB2312" w:hAnsi="仿宋_GB2312" w:eastAsia="仿宋_GB2312" w:cs="仿宋_GB2312"/>
          <w:color w:val="000000"/>
          <w:spacing w:val="0"/>
          <w:position w:val="0"/>
          <w:sz w:val="32"/>
          <w:shd w:val="clear" w:fill="FFFFFF"/>
        </w:rPr>
      </w:pPr>
      <w:r>
        <w:rPr>
          <w:rFonts w:ascii="黑体" w:hAnsi="黑体" w:eastAsia="黑体" w:cs="黑体"/>
          <w:color w:val="auto"/>
          <w:spacing w:val="0"/>
          <w:position w:val="0"/>
          <w:sz w:val="32"/>
          <w:shd w:val="clear" w:fill="auto"/>
        </w:rPr>
        <w:t>二、理顺补充耕地项目流程</w:t>
      </w:r>
    </w:p>
    <w:p>
      <w:pPr>
        <w:keepNext w:val="0"/>
        <w:keepLines w:val="0"/>
        <w:pageBreakBefore w:val="0"/>
        <w:widowControl w:val="0"/>
        <w:kinsoku/>
        <w:wordWrap/>
        <w:overflowPunct/>
        <w:topLinePunct w:val="0"/>
        <w:autoSpaceDE/>
        <w:autoSpaceDN/>
        <w:bidi w:val="0"/>
        <w:adjustRightInd/>
        <w:snapToGrid/>
        <w:spacing w:before="0" w:after="0" w:line="580" w:lineRule="exact"/>
        <w:ind w:left="0" w:right="0" w:firstLine="660"/>
        <w:jc w:val="both"/>
        <w:textAlignment w:val="auto"/>
        <w:rPr>
          <w:rFonts w:hint="eastAsia" w:ascii="仿宋_GB2312" w:hAnsi="仿宋_GB2312" w:eastAsia="仿宋_GB2312" w:cs="仿宋_GB2312"/>
          <w:color w:val="auto"/>
          <w:spacing w:val="0"/>
          <w:position w:val="0"/>
          <w:sz w:val="32"/>
          <w:shd w:val="clear" w:fill="auto"/>
        </w:rPr>
      </w:pPr>
      <w:r>
        <w:rPr>
          <w:rFonts w:hint="eastAsia" w:ascii="楷体_GB2312" w:hAnsi="楷体_GB2312" w:eastAsia="楷体_GB2312" w:cs="楷体_GB2312"/>
          <w:color w:val="000000"/>
          <w:spacing w:val="0"/>
          <w:position w:val="0"/>
          <w:sz w:val="32"/>
          <w:shd w:val="clear" w:fill="auto"/>
        </w:rPr>
        <w:t>（一）编制规划、计划。</w:t>
      </w:r>
      <w:r>
        <w:rPr>
          <w:rFonts w:hint="eastAsia" w:ascii="仿宋_GB2312" w:hAnsi="仿宋_GB2312" w:eastAsia="仿宋_GB2312" w:cs="仿宋_GB2312"/>
          <w:color w:val="auto"/>
          <w:spacing w:val="0"/>
          <w:position w:val="0"/>
          <w:sz w:val="32"/>
          <w:shd w:val="clear" w:fill="auto"/>
        </w:rPr>
        <w:t>各区市（开发区）自然资源主管部门组织编制本行政区域生态修复规划，并通过公示、论证会、听证会等形式广泛征求社会公众和有关专家意见，报本级人民政府（管委）批准后实施，并向社会公布。</w:t>
      </w:r>
    </w:p>
    <w:p>
      <w:pPr>
        <w:keepNext w:val="0"/>
        <w:keepLines w:val="0"/>
        <w:pageBreakBefore w:val="0"/>
        <w:widowControl w:val="0"/>
        <w:kinsoku/>
        <w:wordWrap/>
        <w:overflowPunct/>
        <w:topLinePunct w:val="0"/>
        <w:autoSpaceDE/>
        <w:autoSpaceDN/>
        <w:bidi w:val="0"/>
        <w:adjustRightInd/>
        <w:snapToGrid/>
        <w:spacing w:before="0" w:after="0" w:line="580" w:lineRule="exact"/>
        <w:ind w:left="0" w:right="0" w:firstLine="660"/>
        <w:jc w:val="both"/>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各区市（开发区）自然资源主管部门要按照上级部署，抓紧编制本行政区域生态修复规划。今后凡未纳入规划的，不允许设置补充耕地项目。正在实施的补充耕地项目，要在规划编制期间全部纳入本轮规划，并由各区市（开发区）自然资源主管部门做出书面承诺。</w:t>
      </w:r>
    </w:p>
    <w:p>
      <w:pPr>
        <w:keepNext w:val="0"/>
        <w:keepLines w:val="0"/>
        <w:pageBreakBefore w:val="0"/>
        <w:widowControl w:val="0"/>
        <w:kinsoku/>
        <w:wordWrap/>
        <w:overflowPunct/>
        <w:topLinePunct w:val="0"/>
        <w:autoSpaceDE/>
        <w:autoSpaceDN/>
        <w:bidi w:val="0"/>
        <w:adjustRightInd/>
        <w:snapToGrid/>
        <w:spacing w:before="0" w:after="0" w:line="580" w:lineRule="exact"/>
        <w:ind w:left="0" w:right="0" w:firstLine="660"/>
        <w:jc w:val="both"/>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补充耕地工作实行年度计划管理，各区市（开发区）自然资源主管部门，根据本行政区域生态修复规划制定补充耕地年度计划，确定补充耕地项目，明确资金来源和投资规模，并于每年年底前向市级自然资源主管部门报送本行政区域下一年度补充耕地项目计划，未报送的，原则上不允许设置项目。</w:t>
      </w:r>
    </w:p>
    <w:p>
      <w:pPr>
        <w:keepNext w:val="0"/>
        <w:keepLines w:val="0"/>
        <w:pageBreakBefore w:val="0"/>
        <w:widowControl w:val="0"/>
        <w:kinsoku/>
        <w:wordWrap/>
        <w:overflowPunct/>
        <w:topLinePunct w:val="0"/>
        <w:autoSpaceDE/>
        <w:autoSpaceDN/>
        <w:bidi w:val="0"/>
        <w:adjustRightInd/>
        <w:snapToGrid/>
        <w:spacing w:before="0" w:after="0" w:line="580" w:lineRule="exact"/>
        <w:ind w:left="0" w:right="0" w:firstLine="640"/>
        <w:jc w:val="both"/>
        <w:textAlignment w:val="auto"/>
        <w:rPr>
          <w:rFonts w:hint="eastAsia" w:ascii="仿宋_GB2312" w:hAnsi="仿宋_GB2312" w:eastAsia="仿宋_GB2312" w:cs="仿宋_GB2312"/>
          <w:color w:val="auto"/>
          <w:spacing w:val="0"/>
          <w:position w:val="0"/>
          <w:sz w:val="32"/>
          <w:shd w:val="clear" w:fill="auto"/>
        </w:rPr>
      </w:pPr>
      <w:r>
        <w:rPr>
          <w:rFonts w:hint="eastAsia" w:ascii="楷体_GB2312" w:hAnsi="楷体_GB2312" w:eastAsia="楷体_GB2312" w:cs="楷体_GB2312"/>
          <w:color w:val="000000"/>
          <w:spacing w:val="0"/>
          <w:position w:val="0"/>
          <w:sz w:val="32"/>
          <w:shd w:val="clear" w:fill="auto"/>
        </w:rPr>
        <w:t>（二）科学规划选址。</w:t>
      </w:r>
      <w:r>
        <w:rPr>
          <w:rFonts w:hint="eastAsia" w:ascii="仿宋_GB2312" w:hAnsi="仿宋_GB2312" w:eastAsia="仿宋_GB2312" w:cs="仿宋_GB2312"/>
          <w:color w:val="auto"/>
          <w:spacing w:val="0"/>
          <w:position w:val="0"/>
          <w:sz w:val="32"/>
          <w:shd w:val="clear" w:fill="auto"/>
        </w:rPr>
        <w:t>项目选址应符合国土空间规划、生态修复规划和用途管制要求。禁止开垦严重沙化土地，禁止违规毁林开垦耕地，禁止在25度以上陡坡和风景名胜区、自然保护区、地质遗迹保护区、饮用水水源保护区、森林、湿地等生态红线保护区域以及法律、法规禁止的其他区域内开发耕地。各区市（开发区）自然资源主管部门要利用好“全国耕地占补平衡动态监管系统”的坐标预查验功能，做好套合比对分析和逻辑性检查，避免选址不当。</w:t>
      </w:r>
    </w:p>
    <w:p>
      <w:pPr>
        <w:keepNext w:val="0"/>
        <w:keepLines w:val="0"/>
        <w:pageBreakBefore w:val="0"/>
        <w:widowControl w:val="0"/>
        <w:kinsoku/>
        <w:wordWrap/>
        <w:overflowPunct/>
        <w:topLinePunct w:val="0"/>
        <w:autoSpaceDE/>
        <w:autoSpaceDN/>
        <w:bidi w:val="0"/>
        <w:adjustRightInd/>
        <w:snapToGrid/>
        <w:spacing w:before="0" w:after="0" w:line="580" w:lineRule="exact"/>
        <w:ind w:left="0" w:right="0" w:firstLine="640"/>
        <w:jc w:val="both"/>
        <w:textAlignment w:val="auto"/>
        <w:rPr>
          <w:rFonts w:hint="eastAsia" w:ascii="仿宋_GB2312" w:hAnsi="仿宋_GB2312" w:eastAsia="仿宋_GB2312" w:cs="仿宋_GB2312"/>
          <w:color w:val="auto"/>
          <w:spacing w:val="0"/>
          <w:position w:val="0"/>
          <w:sz w:val="32"/>
          <w:shd w:val="clear" w:fill="auto"/>
        </w:rPr>
      </w:pPr>
      <w:r>
        <w:rPr>
          <w:rFonts w:hint="eastAsia" w:ascii="楷体_GB2312" w:hAnsi="楷体_GB2312" w:eastAsia="楷体_GB2312" w:cs="楷体_GB2312"/>
          <w:color w:val="000000"/>
          <w:spacing w:val="0"/>
          <w:position w:val="0"/>
          <w:sz w:val="32"/>
          <w:shd w:val="clear" w:fill="auto"/>
        </w:rPr>
        <w:t>（三）编制可行性研究报告。</w:t>
      </w:r>
      <w:r>
        <w:rPr>
          <w:rFonts w:hint="eastAsia" w:ascii="仿宋_GB2312" w:hAnsi="仿宋_GB2312" w:eastAsia="仿宋_GB2312" w:cs="仿宋_GB2312"/>
          <w:color w:val="auto"/>
          <w:spacing w:val="0"/>
          <w:position w:val="0"/>
          <w:sz w:val="32"/>
          <w:shd w:val="clear" w:fill="auto"/>
        </w:rPr>
        <w:t>各区市（开发区）自然资源主管部门根据国家和省有关规定确定项目承担单位，具体负责项目的组织实施。项目承担单位应结合补充耕地年度计划等，编制可行性研究报告。编制完成后，由各区市（开发区）自然资源主管部门组织有关方面的专家对可行性研究报告进行论证并批复。</w:t>
      </w:r>
    </w:p>
    <w:p>
      <w:pPr>
        <w:keepNext w:val="0"/>
        <w:keepLines w:val="0"/>
        <w:pageBreakBefore w:val="0"/>
        <w:widowControl w:val="0"/>
        <w:kinsoku/>
        <w:wordWrap/>
        <w:overflowPunct/>
        <w:topLinePunct w:val="0"/>
        <w:autoSpaceDE/>
        <w:autoSpaceDN/>
        <w:bidi w:val="0"/>
        <w:adjustRightInd/>
        <w:snapToGrid/>
        <w:spacing w:before="0" w:after="0" w:line="580" w:lineRule="exact"/>
        <w:ind w:left="0" w:right="0" w:firstLine="640"/>
        <w:jc w:val="both"/>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其中，新增耕地来源为废弃园地、残次林地的，须经各区市（开发区）政府（管委）组织有关方面的专家进行评估论证并出具论证意见；新增耕地来源为废弃水工建筑用地、工矿用地、内陆滩涂等的项目，要根据管理权限征得相关主管部门的同意，其出具的意见作为批准可行性研究报告的依据。</w:t>
      </w:r>
    </w:p>
    <w:p>
      <w:pPr>
        <w:keepNext w:val="0"/>
        <w:keepLines w:val="0"/>
        <w:pageBreakBefore w:val="0"/>
        <w:widowControl w:val="0"/>
        <w:kinsoku/>
        <w:wordWrap/>
        <w:overflowPunct/>
        <w:topLinePunct w:val="0"/>
        <w:autoSpaceDE/>
        <w:autoSpaceDN/>
        <w:bidi w:val="0"/>
        <w:adjustRightInd/>
        <w:snapToGrid/>
        <w:spacing w:before="0" w:after="0" w:line="580" w:lineRule="exact"/>
        <w:ind w:left="0" w:right="0" w:firstLine="640"/>
        <w:jc w:val="both"/>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对项目可行性研究报告批复后1年内未实施的，可行性研究报告自动作废。</w:t>
      </w:r>
    </w:p>
    <w:p>
      <w:pPr>
        <w:keepNext w:val="0"/>
        <w:keepLines w:val="0"/>
        <w:pageBreakBefore w:val="0"/>
        <w:widowControl w:val="0"/>
        <w:kinsoku/>
        <w:wordWrap/>
        <w:overflowPunct/>
        <w:topLinePunct w:val="0"/>
        <w:autoSpaceDE/>
        <w:autoSpaceDN/>
        <w:bidi w:val="0"/>
        <w:adjustRightInd/>
        <w:snapToGrid/>
        <w:spacing w:before="0" w:after="0" w:line="580" w:lineRule="exact"/>
        <w:ind w:left="0" w:right="0" w:firstLine="640"/>
        <w:jc w:val="both"/>
        <w:textAlignment w:val="auto"/>
        <w:rPr>
          <w:rFonts w:hint="eastAsia" w:ascii="仿宋_GB2312" w:hAnsi="仿宋_GB2312" w:eastAsia="仿宋_GB2312" w:cs="仿宋_GB2312"/>
          <w:color w:val="auto"/>
          <w:spacing w:val="0"/>
          <w:position w:val="0"/>
          <w:sz w:val="32"/>
          <w:shd w:val="clear" w:fill="auto"/>
        </w:rPr>
      </w:pPr>
      <w:r>
        <w:rPr>
          <w:rFonts w:hint="eastAsia" w:ascii="楷体_GB2312" w:hAnsi="楷体_GB2312" w:eastAsia="楷体_GB2312" w:cs="楷体_GB2312"/>
          <w:color w:val="000000"/>
          <w:spacing w:val="0"/>
          <w:position w:val="0"/>
          <w:sz w:val="32"/>
          <w:shd w:val="clear" w:fill="auto"/>
        </w:rPr>
        <w:t>（四）编制项目设计与预算方案。</w:t>
      </w:r>
      <w:r>
        <w:rPr>
          <w:rFonts w:hint="eastAsia" w:ascii="仿宋_GB2312" w:hAnsi="仿宋_GB2312" w:eastAsia="仿宋_GB2312" w:cs="仿宋_GB2312"/>
          <w:color w:val="auto"/>
          <w:spacing w:val="0"/>
          <w:position w:val="0"/>
          <w:sz w:val="32"/>
          <w:shd w:val="clear" w:fill="auto"/>
        </w:rPr>
        <w:t>可行性研究报告批准后，由项目承担单位采取招投标方式确定具备相应资质的设计单位编制项目设计与预算方案。编制完成后，由各区市（开发区）自然资源主管部门组织专家进行初审。初审通过后，由市级自然资源主管部门组织专家评审，并出具评审意见。各区市（开发区）自然资源主管部门依据初审意见和市级专家评审意见批复项目设计与预算方案。项目批复后，原则上应在三个月内在“全国耕地占补平衡动态监管系统”完成立项报备。</w:t>
      </w:r>
    </w:p>
    <w:p>
      <w:pPr>
        <w:keepNext w:val="0"/>
        <w:keepLines w:val="0"/>
        <w:pageBreakBefore w:val="0"/>
        <w:widowControl w:val="0"/>
        <w:kinsoku/>
        <w:wordWrap/>
        <w:overflowPunct/>
        <w:topLinePunct w:val="0"/>
        <w:autoSpaceDE/>
        <w:autoSpaceDN/>
        <w:bidi w:val="0"/>
        <w:adjustRightInd/>
        <w:snapToGrid/>
        <w:spacing w:before="0" w:after="0" w:line="580" w:lineRule="exact"/>
        <w:ind w:left="0" w:right="0" w:firstLine="660"/>
        <w:jc w:val="both"/>
        <w:textAlignment w:val="auto"/>
        <w:rPr>
          <w:rFonts w:hint="eastAsia" w:ascii="仿宋_GB2312" w:hAnsi="仿宋_GB2312" w:eastAsia="仿宋_GB2312" w:cs="仿宋_GB2312"/>
          <w:color w:val="auto"/>
          <w:spacing w:val="0"/>
          <w:position w:val="0"/>
          <w:sz w:val="32"/>
          <w:shd w:val="clear" w:fill="auto"/>
        </w:rPr>
      </w:pPr>
      <w:r>
        <w:rPr>
          <w:rFonts w:hint="eastAsia" w:ascii="楷体_GB2312" w:hAnsi="楷体_GB2312" w:eastAsia="楷体_GB2312" w:cs="楷体_GB2312"/>
          <w:color w:val="000000"/>
          <w:spacing w:val="0"/>
          <w:position w:val="0"/>
          <w:sz w:val="32"/>
          <w:shd w:val="clear" w:fill="auto"/>
        </w:rPr>
        <w:t>（五）项目实施。</w:t>
      </w:r>
      <w:r>
        <w:rPr>
          <w:rFonts w:hint="eastAsia" w:ascii="仿宋_GB2312" w:hAnsi="仿宋_GB2312" w:eastAsia="仿宋_GB2312" w:cs="仿宋_GB2312"/>
          <w:color w:val="auto"/>
          <w:spacing w:val="0"/>
          <w:position w:val="0"/>
          <w:sz w:val="32"/>
          <w:shd w:val="clear" w:fill="auto"/>
        </w:rPr>
        <w:t>项目承担单位要依据批复的项目设计与预算方案，依法采取招投标方式选定具备相应资质的施工单位。招投标过程中，不得以不合理的条件限制、排斥潜在投标人或者投标人，不得将监理、面积测量和质量评价等工作交由工程施工单位自行组织。</w:t>
      </w:r>
    </w:p>
    <w:p>
      <w:pPr>
        <w:keepNext w:val="0"/>
        <w:keepLines w:val="0"/>
        <w:pageBreakBefore w:val="0"/>
        <w:widowControl w:val="0"/>
        <w:kinsoku/>
        <w:wordWrap/>
        <w:overflowPunct/>
        <w:topLinePunct w:val="0"/>
        <w:autoSpaceDE/>
        <w:autoSpaceDN/>
        <w:bidi w:val="0"/>
        <w:adjustRightInd/>
        <w:snapToGrid/>
        <w:spacing w:before="0" w:after="0" w:line="580" w:lineRule="exact"/>
        <w:ind w:left="0" w:right="0" w:firstLine="660"/>
        <w:jc w:val="both"/>
        <w:textAlignment w:val="auto"/>
        <w:rPr>
          <w:rFonts w:hint="eastAsia" w:ascii="仿宋_GB2312" w:hAnsi="仿宋_GB2312" w:eastAsia="仿宋_GB2312" w:cs="仿宋_GB2312"/>
          <w:color w:val="auto"/>
          <w:spacing w:val="0"/>
          <w:position w:val="0"/>
          <w:sz w:val="32"/>
          <w:shd w:val="clear" w:fill="auto"/>
        </w:rPr>
      </w:pPr>
      <w:r>
        <w:rPr>
          <w:rFonts w:hint="eastAsia" w:ascii="楷体_GB2312" w:hAnsi="楷体_GB2312" w:eastAsia="楷体_GB2312" w:cs="楷体_GB2312"/>
          <w:color w:val="000000"/>
          <w:spacing w:val="0"/>
          <w:position w:val="0"/>
          <w:sz w:val="32"/>
          <w:shd w:val="clear" w:fill="auto"/>
        </w:rPr>
        <w:t>（六）项目变更。</w:t>
      </w:r>
      <w:r>
        <w:rPr>
          <w:rFonts w:hint="eastAsia" w:ascii="仿宋_GB2312" w:hAnsi="仿宋_GB2312" w:eastAsia="仿宋_GB2312" w:cs="仿宋_GB2312"/>
          <w:color w:val="auto"/>
          <w:spacing w:val="0"/>
          <w:position w:val="0"/>
          <w:sz w:val="32"/>
          <w:shd w:val="clear" w:fill="auto"/>
        </w:rPr>
        <w:t>项目设计与预算方案一经批准，不得擅自变更。确因自然灾害等不可抗力因素需要变更的，应当按照原审批程序报经原批准机关批准。在施工过程中确需对项目设计与预算方案中建设规模、新增耕地面积、投资等进行变更，不得降低项目设计预设的工程质量等级和耕地质量等级。单项变更数量不超过批复数量10%的，报经原批准机关批准；超过10%的，应重新编制项目设计与预算方案，重新报批。</w:t>
      </w:r>
    </w:p>
    <w:p>
      <w:pPr>
        <w:keepNext w:val="0"/>
        <w:keepLines w:val="0"/>
        <w:pageBreakBefore w:val="0"/>
        <w:widowControl w:val="0"/>
        <w:kinsoku/>
        <w:wordWrap/>
        <w:overflowPunct/>
        <w:topLinePunct w:val="0"/>
        <w:autoSpaceDE/>
        <w:autoSpaceDN/>
        <w:bidi w:val="0"/>
        <w:adjustRightInd/>
        <w:snapToGrid/>
        <w:spacing w:before="0" w:after="0" w:line="580" w:lineRule="exact"/>
        <w:ind w:left="0" w:right="0" w:firstLine="660"/>
        <w:jc w:val="both"/>
        <w:textAlignment w:val="auto"/>
        <w:rPr>
          <w:rFonts w:hint="eastAsia" w:ascii="仿宋_GB2312" w:hAnsi="仿宋_GB2312" w:eastAsia="仿宋_GB2312" w:cs="仿宋_GB2312"/>
          <w:color w:val="auto"/>
          <w:spacing w:val="0"/>
          <w:position w:val="0"/>
          <w:sz w:val="32"/>
          <w:shd w:val="clear" w:fill="auto"/>
        </w:rPr>
      </w:pPr>
      <w:r>
        <w:rPr>
          <w:rFonts w:hint="eastAsia" w:ascii="楷体_GB2312" w:hAnsi="楷体_GB2312" w:eastAsia="楷体_GB2312" w:cs="楷体_GB2312"/>
          <w:color w:val="000000"/>
          <w:spacing w:val="0"/>
          <w:position w:val="0"/>
          <w:sz w:val="32"/>
          <w:shd w:val="clear" w:fill="auto"/>
        </w:rPr>
        <w:t>（七）竣工验收。</w:t>
      </w:r>
      <w:r>
        <w:rPr>
          <w:rFonts w:hint="eastAsia" w:ascii="仿宋_GB2312" w:hAnsi="仿宋_GB2312" w:eastAsia="仿宋_GB2312" w:cs="仿宋_GB2312"/>
          <w:color w:val="auto"/>
          <w:spacing w:val="0"/>
          <w:position w:val="0"/>
          <w:sz w:val="32"/>
          <w:shd w:val="clear" w:fill="auto"/>
        </w:rPr>
        <w:t>项目竣工后，项目承担单位要制作分辨率优于0.2米的高清正射影像图，逐地块调查测量新增耕地位置、面积和利用状况，并通过日常变更机制报部核查，核查通过后，由各区市（开发区）自然资源主管部门会同农业农村部门评定新增耕地质量，出具评定意见，评定意见作为项目验收的重要依据。</w:t>
      </w:r>
    </w:p>
    <w:p>
      <w:pPr>
        <w:keepNext w:val="0"/>
        <w:keepLines w:val="0"/>
        <w:pageBreakBefore w:val="0"/>
        <w:widowControl w:val="0"/>
        <w:kinsoku/>
        <w:wordWrap/>
        <w:overflowPunct/>
        <w:topLinePunct w:val="0"/>
        <w:autoSpaceDE/>
        <w:autoSpaceDN/>
        <w:bidi w:val="0"/>
        <w:adjustRightInd/>
        <w:snapToGrid/>
        <w:spacing w:before="0" w:after="0" w:line="580" w:lineRule="exact"/>
        <w:ind w:left="0" w:right="0" w:firstLine="660"/>
        <w:jc w:val="both"/>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各区市（开发区）自然资源主管部门要切实做好项目初验工作，组织有关方面的专家，对项目进行核实。初验合格的，由市级自然资源主管部门组织验收，并出具验收意见。必要时市级将另行聘请第三方对项目进行复核。</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color w:val="auto"/>
          <w:spacing w:val="0"/>
          <w:position w:val="0"/>
          <w:sz w:val="32"/>
          <w:shd w:val="clear" w:fill="auto"/>
        </w:rPr>
      </w:pPr>
      <w:r>
        <w:rPr>
          <w:rFonts w:hint="eastAsia" w:ascii="楷体_GB2312" w:hAnsi="楷体_GB2312" w:eastAsia="楷体_GB2312" w:cs="楷体_GB2312"/>
          <w:color w:val="000000"/>
          <w:spacing w:val="0"/>
          <w:position w:val="0"/>
          <w:sz w:val="32"/>
          <w:shd w:val="clear" w:fill="auto"/>
        </w:rPr>
        <w:t>（八）备案入库。</w:t>
      </w:r>
      <w:r>
        <w:rPr>
          <w:rFonts w:hint="eastAsia" w:ascii="仿宋_GB2312" w:hAnsi="仿宋_GB2312" w:eastAsia="仿宋_GB2312" w:cs="仿宋_GB2312"/>
          <w:color w:val="auto"/>
          <w:spacing w:val="0"/>
          <w:position w:val="0"/>
          <w:sz w:val="32"/>
          <w:shd w:val="clear" w:fill="auto"/>
        </w:rPr>
        <w:t>项目验收后应在1年内申请备案入库，超过1年未申请入库的，需由市级自然资源主管部门重新组织验收。市、县两级自然资源主管部门要严格新增耕地指标审核与报备工作，严格落实县级初审、市级审核的要求。各区市（开发区）自然资源主管部门</w:t>
      </w:r>
      <w:r>
        <w:rPr>
          <w:rFonts w:hint="eastAsia" w:ascii="仿宋_GB2312" w:hAnsi="仿宋_GB2312" w:eastAsia="仿宋_GB2312" w:cs="仿宋_GB2312"/>
          <w:color w:val="auto"/>
          <w:spacing w:val="0"/>
          <w:position w:val="0"/>
          <w:sz w:val="32"/>
          <w:shd w:val="clear" w:fill="auto"/>
          <w:lang w:eastAsia="zh-CN"/>
        </w:rPr>
        <w:t>要及时</w:t>
      </w:r>
      <w:r>
        <w:rPr>
          <w:rFonts w:hint="eastAsia" w:ascii="仿宋_GB2312" w:hAnsi="仿宋_GB2312" w:eastAsia="仿宋_GB2312" w:cs="仿宋_GB2312"/>
          <w:color w:val="auto"/>
          <w:spacing w:val="0"/>
          <w:position w:val="0"/>
          <w:sz w:val="32"/>
          <w:shd w:val="clear" w:fill="auto"/>
        </w:rPr>
        <w:t>通过全国耕地占补平衡动态监管系统，</w:t>
      </w:r>
      <w:r>
        <w:rPr>
          <w:rFonts w:hint="eastAsia" w:ascii="仿宋_GB2312" w:hAnsi="仿宋_GB2312" w:eastAsia="仿宋_GB2312" w:cs="仿宋_GB2312"/>
          <w:color w:val="auto"/>
          <w:spacing w:val="0"/>
          <w:position w:val="0"/>
          <w:sz w:val="32"/>
          <w:shd w:val="clear" w:fill="auto"/>
          <w:lang w:eastAsia="zh-CN"/>
        </w:rPr>
        <w:t>按照要求填报项目信息并上传各个阶段的档案材料。</w:t>
      </w:r>
      <w:r>
        <w:rPr>
          <w:rFonts w:hint="eastAsia" w:ascii="仿宋_GB2312" w:hAnsi="仿宋_GB2312" w:eastAsia="仿宋_GB2312" w:cs="仿宋_GB2312"/>
          <w:color w:val="auto"/>
          <w:spacing w:val="0"/>
          <w:position w:val="0"/>
          <w:sz w:val="32"/>
          <w:shd w:val="clear" w:fill="auto"/>
        </w:rPr>
        <w:t>市级自然资源主管部门采取国土变更调查数据比对、高清影像分析判读、实地踏勘核实验证等方式开展全面内外业检查核实，严格审核确认新增耕地数量和质量，逐项目形成审核意见后，报省自然资源厅备案入库。</w:t>
      </w:r>
    </w:p>
    <w:p>
      <w:pPr>
        <w:keepNext w:val="0"/>
        <w:keepLines w:val="0"/>
        <w:pageBreakBefore w:val="0"/>
        <w:widowControl w:val="0"/>
        <w:kinsoku/>
        <w:wordWrap/>
        <w:overflowPunct/>
        <w:topLinePunct w:val="0"/>
        <w:autoSpaceDE/>
        <w:autoSpaceDN/>
        <w:bidi w:val="0"/>
        <w:adjustRightInd/>
        <w:snapToGrid/>
        <w:spacing w:before="0" w:after="0" w:line="580" w:lineRule="exact"/>
        <w:ind w:left="0" w:right="0" w:firstLine="640"/>
        <w:jc w:val="both"/>
        <w:textAlignment w:val="auto"/>
        <w:rPr>
          <w:rFonts w:hint="eastAsia" w:ascii="仿宋_GB2312" w:hAnsi="仿宋_GB2312" w:eastAsia="仿宋_GB2312" w:cs="仿宋_GB2312"/>
          <w:color w:val="auto"/>
          <w:spacing w:val="0"/>
          <w:position w:val="0"/>
          <w:sz w:val="32"/>
          <w:shd w:val="clear" w:fill="auto"/>
        </w:rPr>
      </w:pPr>
      <w:r>
        <w:rPr>
          <w:rFonts w:hint="eastAsia" w:ascii="楷体_GB2312" w:hAnsi="楷体_GB2312" w:eastAsia="楷体_GB2312" w:cs="楷体_GB2312"/>
          <w:color w:val="000000"/>
          <w:spacing w:val="0"/>
          <w:position w:val="0"/>
          <w:sz w:val="32"/>
          <w:shd w:val="clear" w:fill="auto"/>
        </w:rPr>
        <w:t>（</w:t>
      </w:r>
      <w:r>
        <w:rPr>
          <w:rFonts w:hint="eastAsia" w:ascii="楷体_GB2312" w:hAnsi="楷体_GB2312" w:eastAsia="楷体_GB2312" w:cs="楷体_GB2312"/>
          <w:color w:val="000000"/>
          <w:spacing w:val="0"/>
          <w:position w:val="0"/>
          <w:sz w:val="32"/>
          <w:shd w:val="clear" w:fill="auto"/>
          <w:lang w:eastAsia="zh-CN"/>
        </w:rPr>
        <w:t>九</w:t>
      </w:r>
      <w:r>
        <w:rPr>
          <w:rFonts w:hint="eastAsia" w:ascii="楷体_GB2312" w:hAnsi="楷体_GB2312" w:eastAsia="楷体_GB2312" w:cs="楷体_GB2312"/>
          <w:color w:val="000000"/>
          <w:spacing w:val="0"/>
          <w:position w:val="0"/>
          <w:sz w:val="32"/>
          <w:shd w:val="clear" w:fill="auto"/>
        </w:rPr>
        <w:t>）后期管护。</w:t>
      </w:r>
      <w:r>
        <w:rPr>
          <w:rFonts w:hint="eastAsia" w:ascii="仿宋_GB2312" w:hAnsi="仿宋_GB2312" w:eastAsia="仿宋_GB2312" w:cs="仿宋_GB2312"/>
          <w:color w:val="auto"/>
          <w:spacing w:val="0"/>
          <w:position w:val="0"/>
          <w:sz w:val="32"/>
          <w:shd w:val="clear" w:fill="auto"/>
        </w:rPr>
        <w:t>项目竣工验收合格后，项目承担单位应当在三十日内，将项目形成的新增耕地和农田水利、田间道路、农田林网等工程设施向镇人民政府或街道办事处、村（居）民委员会、土地权利人办理移交手续，明确双方权利义务。移交方负责落实后期管护资金，从项目预算中计列不低于投资总额1%的后期管护资金，专项用于新增耕地的后期管护和地力培肥，并持续管护5年以上。后期管护资金由项目所在镇（街道）统一管理，实行专账核算，不得截留或挪作他用；管护方负责制定管护方案，确定管护人员，确保新增耕地稳定耕种，保障工程设施正常运行。</w:t>
      </w:r>
    </w:p>
    <w:p>
      <w:pPr>
        <w:keepNext w:val="0"/>
        <w:keepLines w:val="0"/>
        <w:pageBreakBefore w:val="0"/>
        <w:widowControl w:val="0"/>
        <w:kinsoku/>
        <w:wordWrap/>
        <w:overflowPunct/>
        <w:topLinePunct w:val="0"/>
        <w:autoSpaceDE/>
        <w:autoSpaceDN/>
        <w:bidi w:val="0"/>
        <w:adjustRightInd/>
        <w:snapToGrid/>
        <w:spacing w:before="0" w:after="0" w:line="580" w:lineRule="exact"/>
        <w:ind w:left="0" w:right="0" w:firstLine="640"/>
        <w:jc w:val="both"/>
        <w:textAlignment w:val="auto"/>
        <w:rPr>
          <w:rFonts w:ascii="黑体" w:hAnsi="黑体" w:eastAsia="黑体" w:cs="黑体"/>
          <w:color w:val="auto"/>
          <w:spacing w:val="0"/>
          <w:position w:val="0"/>
          <w:sz w:val="32"/>
          <w:shd w:val="clear" w:fill="auto"/>
        </w:rPr>
      </w:pPr>
      <w:r>
        <w:rPr>
          <w:rFonts w:ascii="黑体" w:hAnsi="黑体" w:eastAsia="黑体" w:cs="黑体"/>
          <w:color w:val="auto"/>
          <w:spacing w:val="0"/>
          <w:position w:val="0"/>
          <w:sz w:val="32"/>
          <w:shd w:val="clear" w:fill="auto"/>
        </w:rPr>
        <w:t>三、规范市级审查程序和内容</w:t>
      </w:r>
    </w:p>
    <w:p>
      <w:pPr>
        <w:keepNext w:val="0"/>
        <w:keepLines w:val="0"/>
        <w:pageBreakBefore w:val="0"/>
        <w:widowControl w:val="0"/>
        <w:kinsoku/>
        <w:wordWrap/>
        <w:overflowPunct/>
        <w:topLinePunct w:val="0"/>
        <w:autoSpaceDE/>
        <w:autoSpaceDN/>
        <w:bidi w:val="0"/>
        <w:adjustRightInd/>
        <w:snapToGrid/>
        <w:spacing w:before="0" w:after="0" w:line="580" w:lineRule="exact"/>
        <w:ind w:left="0" w:right="0" w:firstLine="640"/>
        <w:jc w:val="both"/>
        <w:textAlignment w:val="auto"/>
        <w:rPr>
          <w:rFonts w:hint="eastAsia" w:ascii="楷体_GB2312" w:hAnsi="楷体_GB2312" w:eastAsia="楷体_GB2312" w:cs="楷体_GB2312"/>
          <w:color w:val="auto"/>
          <w:spacing w:val="0"/>
          <w:position w:val="0"/>
          <w:sz w:val="32"/>
          <w:shd w:val="clear" w:fill="auto"/>
        </w:rPr>
      </w:pPr>
      <w:r>
        <w:rPr>
          <w:rFonts w:hint="eastAsia" w:ascii="楷体_GB2312" w:hAnsi="楷体_GB2312" w:eastAsia="楷体_GB2312" w:cs="楷体_GB2312"/>
          <w:color w:val="auto"/>
          <w:spacing w:val="0"/>
          <w:position w:val="0"/>
          <w:sz w:val="32"/>
          <w:shd w:val="clear" w:fill="auto"/>
        </w:rPr>
        <w:t>（一）</w:t>
      </w:r>
      <w:r>
        <w:rPr>
          <w:rFonts w:hint="eastAsia" w:ascii="楷体_GB2312" w:hAnsi="楷体_GB2312" w:eastAsia="楷体_GB2312" w:cs="楷体_GB2312"/>
          <w:color w:val="000000"/>
          <w:spacing w:val="0"/>
          <w:position w:val="0"/>
          <w:sz w:val="32"/>
          <w:shd w:val="clear" w:fill="auto"/>
        </w:rPr>
        <w:t>市级评审程序</w:t>
      </w:r>
    </w:p>
    <w:p>
      <w:pPr>
        <w:keepNext w:val="0"/>
        <w:keepLines w:val="0"/>
        <w:pageBreakBefore w:val="0"/>
        <w:widowControl w:val="0"/>
        <w:kinsoku/>
        <w:wordWrap/>
        <w:overflowPunct/>
        <w:topLinePunct w:val="0"/>
        <w:autoSpaceDE/>
        <w:autoSpaceDN/>
        <w:bidi w:val="0"/>
        <w:adjustRightInd/>
        <w:snapToGrid/>
        <w:spacing w:before="0" w:after="0" w:line="580" w:lineRule="exact"/>
        <w:ind w:left="0" w:right="0" w:firstLine="640"/>
        <w:jc w:val="both"/>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1.申请受理。各区市（开发区</w:t>
      </w:r>
      <w:bookmarkStart w:id="0" w:name="_GoBack"/>
      <w:bookmarkEnd w:id="0"/>
      <w:r>
        <w:rPr>
          <w:rFonts w:hint="eastAsia" w:ascii="仿宋_GB2312" w:hAnsi="仿宋_GB2312" w:eastAsia="仿宋_GB2312" w:cs="仿宋_GB2312"/>
          <w:color w:val="auto"/>
          <w:spacing w:val="0"/>
          <w:position w:val="0"/>
          <w:sz w:val="32"/>
          <w:shd w:val="clear" w:fill="auto"/>
        </w:rPr>
        <w:t>）自然资源主管部门向市级自然资源主管部门</w:t>
      </w:r>
      <w:r>
        <w:rPr>
          <w:rFonts w:hint="eastAsia" w:ascii="仿宋_GB2312" w:hAnsi="仿宋_GB2312" w:eastAsia="仿宋_GB2312" w:cs="仿宋_GB2312"/>
          <w:color w:val="000000"/>
          <w:spacing w:val="0"/>
          <w:position w:val="0"/>
          <w:sz w:val="32"/>
          <w:shd w:val="clear" w:fill="auto"/>
        </w:rPr>
        <w:t>提出设计与预算方案评审申请，报送</w:t>
      </w:r>
      <w:r>
        <w:rPr>
          <w:rFonts w:hint="eastAsia" w:ascii="仿宋_GB2312" w:hAnsi="仿宋_GB2312" w:eastAsia="仿宋_GB2312" w:cs="仿宋_GB2312"/>
          <w:color w:val="auto"/>
          <w:spacing w:val="0"/>
          <w:position w:val="0"/>
          <w:sz w:val="32"/>
          <w:shd w:val="clear" w:fill="auto"/>
        </w:rPr>
        <w:t>有关资料（附件1），市级自然资源主管部门对上报资料齐全的予以受理。</w:t>
      </w:r>
    </w:p>
    <w:p>
      <w:pPr>
        <w:keepNext w:val="0"/>
        <w:keepLines w:val="0"/>
        <w:pageBreakBefore w:val="0"/>
        <w:widowControl w:val="0"/>
        <w:kinsoku/>
        <w:wordWrap/>
        <w:overflowPunct/>
        <w:topLinePunct w:val="0"/>
        <w:autoSpaceDE/>
        <w:autoSpaceDN/>
        <w:bidi w:val="0"/>
        <w:adjustRightInd/>
        <w:snapToGrid/>
        <w:spacing w:before="0" w:after="0" w:line="580" w:lineRule="exact"/>
        <w:ind w:left="0" w:right="0" w:firstLine="640"/>
        <w:jc w:val="both"/>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2.市级审查。市级自然资源主管部门组织有关方面的专家对提报资料进行内业审查，组织现场踏勘。内外业审查主要包括以下内容：</w:t>
      </w:r>
    </w:p>
    <w:p>
      <w:pPr>
        <w:keepNext w:val="0"/>
        <w:keepLines w:val="0"/>
        <w:pageBreakBefore w:val="0"/>
        <w:widowControl w:val="0"/>
        <w:kinsoku/>
        <w:wordWrap/>
        <w:overflowPunct/>
        <w:topLinePunct w:val="0"/>
        <w:autoSpaceDE/>
        <w:autoSpaceDN/>
        <w:bidi w:val="0"/>
        <w:adjustRightInd/>
        <w:snapToGrid/>
        <w:spacing w:before="0" w:after="0" w:line="580" w:lineRule="exact"/>
        <w:ind w:left="0" w:right="0" w:firstLine="640"/>
        <w:jc w:val="both"/>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（1）市级自然资源主管部门。审查项目选址是否符合国土空间规划、生态修复规划，审查工程设计、布局的合理性，逐地块分析新增耕地来源的可行性。</w:t>
      </w:r>
    </w:p>
    <w:p>
      <w:pPr>
        <w:keepNext w:val="0"/>
        <w:keepLines w:val="0"/>
        <w:pageBreakBefore w:val="0"/>
        <w:widowControl w:val="0"/>
        <w:kinsoku/>
        <w:wordWrap/>
        <w:overflowPunct/>
        <w:topLinePunct w:val="0"/>
        <w:autoSpaceDE/>
        <w:autoSpaceDN/>
        <w:bidi w:val="0"/>
        <w:adjustRightInd/>
        <w:snapToGrid/>
        <w:spacing w:before="0" w:after="0" w:line="580" w:lineRule="exact"/>
        <w:ind w:left="0" w:right="0" w:firstLine="640"/>
        <w:jc w:val="both"/>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（2）财政方面的专家。审查项目预算方案的合理性。</w:t>
      </w:r>
    </w:p>
    <w:p>
      <w:pPr>
        <w:keepNext w:val="0"/>
        <w:keepLines w:val="0"/>
        <w:pageBreakBefore w:val="0"/>
        <w:widowControl w:val="0"/>
        <w:kinsoku/>
        <w:wordWrap/>
        <w:overflowPunct/>
        <w:topLinePunct w:val="0"/>
        <w:autoSpaceDE/>
        <w:autoSpaceDN/>
        <w:bidi w:val="0"/>
        <w:adjustRightInd/>
        <w:snapToGrid/>
        <w:spacing w:before="0" w:after="0" w:line="580" w:lineRule="exact"/>
        <w:ind w:left="0" w:right="0" w:firstLine="640"/>
        <w:jc w:val="both"/>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（3）林业方面的专家。审查项目选址是否符合林业规划，审查新增耕地来源于林地的可行性。</w:t>
      </w:r>
    </w:p>
    <w:p>
      <w:pPr>
        <w:keepNext w:val="0"/>
        <w:keepLines w:val="0"/>
        <w:pageBreakBefore w:val="0"/>
        <w:widowControl w:val="0"/>
        <w:kinsoku/>
        <w:wordWrap/>
        <w:overflowPunct/>
        <w:topLinePunct w:val="0"/>
        <w:autoSpaceDE/>
        <w:autoSpaceDN/>
        <w:bidi w:val="0"/>
        <w:adjustRightInd/>
        <w:snapToGrid/>
        <w:spacing w:before="0" w:after="0" w:line="580" w:lineRule="exact"/>
        <w:ind w:left="0" w:right="0" w:firstLine="640"/>
        <w:jc w:val="both"/>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（4）环保方面的专家。审查项目选址、工程布局、新增耕地等方面是否符合生态环境保护要求。</w:t>
      </w:r>
    </w:p>
    <w:p>
      <w:pPr>
        <w:keepNext w:val="0"/>
        <w:keepLines w:val="0"/>
        <w:pageBreakBefore w:val="0"/>
        <w:widowControl w:val="0"/>
        <w:kinsoku/>
        <w:wordWrap/>
        <w:overflowPunct/>
        <w:topLinePunct w:val="0"/>
        <w:autoSpaceDE/>
        <w:autoSpaceDN/>
        <w:bidi w:val="0"/>
        <w:adjustRightInd/>
        <w:snapToGrid/>
        <w:spacing w:before="0" w:after="0" w:line="580" w:lineRule="exact"/>
        <w:ind w:left="0" w:right="0" w:firstLine="640"/>
        <w:jc w:val="both"/>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（5）水利方面的专家。审查项目灌溉与排水工程布局、设计的合理性。</w:t>
      </w:r>
    </w:p>
    <w:p>
      <w:pPr>
        <w:keepNext w:val="0"/>
        <w:keepLines w:val="0"/>
        <w:pageBreakBefore w:val="0"/>
        <w:widowControl w:val="0"/>
        <w:kinsoku/>
        <w:wordWrap/>
        <w:overflowPunct/>
        <w:topLinePunct w:val="0"/>
        <w:autoSpaceDE/>
        <w:autoSpaceDN/>
        <w:bidi w:val="0"/>
        <w:adjustRightInd/>
        <w:snapToGrid/>
        <w:spacing w:before="0" w:after="0" w:line="580" w:lineRule="exact"/>
        <w:ind w:left="0" w:right="0" w:firstLine="640"/>
        <w:jc w:val="both"/>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（6）农业方面的专家。审查项目提高耕地质量、增加粮食产能的可行性。</w:t>
      </w:r>
    </w:p>
    <w:p>
      <w:pPr>
        <w:keepNext w:val="0"/>
        <w:keepLines w:val="0"/>
        <w:pageBreakBefore w:val="0"/>
        <w:widowControl w:val="0"/>
        <w:kinsoku/>
        <w:wordWrap/>
        <w:overflowPunct/>
        <w:topLinePunct w:val="0"/>
        <w:autoSpaceDE/>
        <w:autoSpaceDN/>
        <w:bidi w:val="0"/>
        <w:adjustRightInd/>
        <w:snapToGrid/>
        <w:spacing w:before="0" w:after="0" w:line="580" w:lineRule="exact"/>
        <w:ind w:left="0" w:right="0" w:firstLine="640"/>
        <w:jc w:val="both"/>
        <w:textAlignment w:val="auto"/>
        <w:rPr>
          <w:rFonts w:hint="eastAsia" w:ascii="仿宋_GB2312" w:hAnsi="仿宋_GB2312" w:eastAsia="仿宋_GB2312" w:cs="仿宋_GB2312"/>
          <w:color w:val="000000"/>
          <w:spacing w:val="0"/>
          <w:position w:val="0"/>
          <w:sz w:val="32"/>
          <w:shd w:val="clear" w:fill="auto"/>
        </w:rPr>
      </w:pPr>
      <w:r>
        <w:rPr>
          <w:rFonts w:hint="eastAsia" w:ascii="仿宋_GB2312" w:hAnsi="仿宋_GB2312" w:eastAsia="仿宋_GB2312" w:cs="仿宋_GB2312"/>
          <w:color w:val="auto"/>
          <w:spacing w:val="0"/>
          <w:position w:val="0"/>
          <w:sz w:val="32"/>
          <w:shd w:val="clear" w:fill="auto"/>
        </w:rPr>
        <w:t>3.出具意见。市级自然资源主管部门汇总专家审查意见，</w:t>
      </w:r>
      <w:r>
        <w:rPr>
          <w:rFonts w:hint="eastAsia" w:ascii="仿宋_GB2312" w:hAnsi="仿宋_GB2312" w:eastAsia="仿宋_GB2312" w:cs="仿宋_GB2312"/>
          <w:color w:val="000000"/>
          <w:spacing w:val="0"/>
          <w:position w:val="0"/>
          <w:sz w:val="32"/>
          <w:shd w:val="clear" w:fill="auto"/>
        </w:rPr>
        <w:t>针对审查中发现的问题，及时反馈</w:t>
      </w:r>
      <w:r>
        <w:rPr>
          <w:rFonts w:hint="eastAsia" w:ascii="仿宋_GB2312" w:hAnsi="仿宋_GB2312" w:eastAsia="仿宋_GB2312" w:cs="仿宋_GB2312"/>
          <w:color w:val="auto"/>
          <w:spacing w:val="0"/>
          <w:position w:val="0"/>
          <w:sz w:val="32"/>
          <w:shd w:val="clear" w:fill="auto"/>
        </w:rPr>
        <w:t>各区市（开发区）自然资源主管部门</w:t>
      </w:r>
      <w:r>
        <w:rPr>
          <w:rFonts w:hint="eastAsia" w:ascii="仿宋_GB2312" w:hAnsi="仿宋_GB2312" w:eastAsia="仿宋_GB2312" w:cs="仿宋_GB2312"/>
          <w:color w:val="000000"/>
          <w:spacing w:val="0"/>
          <w:position w:val="0"/>
          <w:sz w:val="32"/>
          <w:shd w:val="clear" w:fill="auto"/>
        </w:rPr>
        <w:t>进行整改。</w:t>
      </w:r>
    </w:p>
    <w:p>
      <w:pPr>
        <w:keepNext w:val="0"/>
        <w:keepLines w:val="0"/>
        <w:pageBreakBefore w:val="0"/>
        <w:widowControl w:val="0"/>
        <w:kinsoku/>
        <w:wordWrap/>
        <w:overflowPunct/>
        <w:topLinePunct w:val="0"/>
        <w:autoSpaceDE/>
        <w:autoSpaceDN/>
        <w:bidi w:val="0"/>
        <w:adjustRightInd/>
        <w:snapToGrid/>
        <w:spacing w:before="0" w:after="0" w:line="580" w:lineRule="exact"/>
        <w:ind w:left="0" w:right="0" w:firstLine="640"/>
        <w:jc w:val="both"/>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4.组织评审。各区市（开发区）</w:t>
      </w:r>
      <w:r>
        <w:rPr>
          <w:rFonts w:hint="eastAsia" w:ascii="仿宋_GB2312" w:hAnsi="仿宋_GB2312" w:eastAsia="仿宋_GB2312" w:cs="仿宋_GB2312"/>
          <w:color w:val="000000"/>
          <w:spacing w:val="0"/>
          <w:position w:val="0"/>
          <w:sz w:val="32"/>
          <w:shd w:val="clear" w:fill="auto"/>
        </w:rPr>
        <w:t>整改通过后</w:t>
      </w:r>
      <w:r>
        <w:rPr>
          <w:rFonts w:hint="eastAsia" w:ascii="仿宋_GB2312" w:hAnsi="仿宋_GB2312" w:eastAsia="仿宋_GB2312" w:cs="仿宋_GB2312"/>
          <w:color w:val="auto"/>
          <w:spacing w:val="0"/>
          <w:position w:val="0"/>
          <w:sz w:val="32"/>
          <w:shd w:val="clear" w:fill="auto"/>
        </w:rPr>
        <w:t>，由市级自然资源主管部门根据实际情况，组织有关方面的专家</w:t>
      </w:r>
      <w:r>
        <w:rPr>
          <w:rFonts w:hint="eastAsia" w:ascii="仿宋_GB2312" w:hAnsi="仿宋_GB2312" w:eastAsia="仿宋_GB2312" w:cs="仿宋_GB2312"/>
          <w:color w:val="000000"/>
          <w:spacing w:val="0"/>
          <w:position w:val="0"/>
          <w:sz w:val="32"/>
          <w:shd w:val="clear" w:fill="auto"/>
        </w:rPr>
        <w:t>召开评审会，出具评审意见。</w:t>
      </w:r>
    </w:p>
    <w:p>
      <w:pPr>
        <w:keepNext w:val="0"/>
        <w:keepLines w:val="0"/>
        <w:pageBreakBefore w:val="0"/>
        <w:widowControl w:val="0"/>
        <w:kinsoku/>
        <w:wordWrap/>
        <w:overflowPunct/>
        <w:topLinePunct w:val="0"/>
        <w:autoSpaceDE/>
        <w:autoSpaceDN/>
        <w:bidi w:val="0"/>
        <w:adjustRightInd/>
        <w:snapToGrid/>
        <w:spacing w:before="0" w:after="0" w:line="580" w:lineRule="exact"/>
        <w:ind w:left="0" w:right="0" w:firstLine="640"/>
        <w:jc w:val="both"/>
        <w:textAlignment w:val="auto"/>
        <w:rPr>
          <w:rFonts w:hint="eastAsia" w:ascii="楷体_GB2312" w:hAnsi="楷体_GB2312" w:eastAsia="楷体_GB2312" w:cs="楷体_GB2312"/>
          <w:color w:val="auto"/>
          <w:spacing w:val="0"/>
          <w:position w:val="0"/>
          <w:sz w:val="32"/>
          <w:shd w:val="clear" w:fill="auto"/>
        </w:rPr>
      </w:pPr>
      <w:r>
        <w:rPr>
          <w:rFonts w:hint="eastAsia" w:ascii="楷体_GB2312" w:hAnsi="楷体_GB2312" w:eastAsia="楷体_GB2312" w:cs="楷体_GB2312"/>
          <w:color w:val="auto"/>
          <w:spacing w:val="0"/>
          <w:position w:val="0"/>
          <w:sz w:val="32"/>
          <w:shd w:val="clear" w:fill="auto"/>
        </w:rPr>
        <w:t>（二）市级验收程序</w:t>
      </w:r>
    </w:p>
    <w:p>
      <w:pPr>
        <w:keepNext w:val="0"/>
        <w:keepLines w:val="0"/>
        <w:pageBreakBefore w:val="0"/>
        <w:widowControl w:val="0"/>
        <w:kinsoku/>
        <w:wordWrap/>
        <w:overflowPunct/>
        <w:topLinePunct w:val="0"/>
        <w:autoSpaceDE/>
        <w:autoSpaceDN/>
        <w:bidi w:val="0"/>
        <w:adjustRightInd/>
        <w:snapToGrid/>
        <w:spacing w:before="0" w:after="0" w:line="580" w:lineRule="exact"/>
        <w:ind w:left="0" w:right="0" w:firstLine="640"/>
        <w:jc w:val="both"/>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 xml:space="preserve">1.申请受理。各区市（开发区）自然资源主管部门向市级自然资源主管部门提出项目验收申请，报送验收材料（附件2），市级自然资源主管部门对上报资料齐全的予以受理。 </w:t>
      </w:r>
    </w:p>
    <w:p>
      <w:pPr>
        <w:keepNext w:val="0"/>
        <w:keepLines w:val="0"/>
        <w:pageBreakBefore w:val="0"/>
        <w:widowControl w:val="0"/>
        <w:kinsoku/>
        <w:wordWrap/>
        <w:overflowPunct/>
        <w:topLinePunct w:val="0"/>
        <w:autoSpaceDE/>
        <w:autoSpaceDN/>
        <w:bidi w:val="0"/>
        <w:adjustRightInd/>
        <w:snapToGrid/>
        <w:spacing w:before="0" w:after="0" w:line="580" w:lineRule="exact"/>
        <w:ind w:left="0" w:right="0" w:firstLine="640"/>
        <w:jc w:val="both"/>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2.市级审查。市级自然资源主管部门组织有关方面的专家对提报资料进行内业审查，开展外业核实。内外业审查主要包括以下内容：</w:t>
      </w:r>
    </w:p>
    <w:p>
      <w:pPr>
        <w:keepNext w:val="0"/>
        <w:keepLines w:val="0"/>
        <w:pageBreakBefore w:val="0"/>
        <w:widowControl w:val="0"/>
        <w:kinsoku/>
        <w:wordWrap/>
        <w:overflowPunct/>
        <w:topLinePunct w:val="0"/>
        <w:autoSpaceDE/>
        <w:autoSpaceDN/>
        <w:bidi w:val="0"/>
        <w:adjustRightInd/>
        <w:snapToGrid/>
        <w:spacing w:before="0" w:after="0" w:line="580" w:lineRule="exact"/>
        <w:ind w:left="0" w:right="0" w:firstLine="640"/>
        <w:jc w:val="both"/>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（1）市级自然资源主管部门。审查项目工程建设任务完成情况、工程质量情况、耕地数量和质量情况。</w:t>
      </w:r>
    </w:p>
    <w:p>
      <w:pPr>
        <w:keepNext w:val="0"/>
        <w:keepLines w:val="0"/>
        <w:pageBreakBefore w:val="0"/>
        <w:widowControl w:val="0"/>
        <w:kinsoku/>
        <w:wordWrap/>
        <w:overflowPunct/>
        <w:topLinePunct w:val="0"/>
        <w:autoSpaceDE/>
        <w:autoSpaceDN/>
        <w:bidi w:val="0"/>
        <w:adjustRightInd/>
        <w:snapToGrid/>
        <w:spacing w:before="0" w:after="0" w:line="580" w:lineRule="exact"/>
        <w:ind w:left="0" w:right="0" w:firstLine="640"/>
        <w:jc w:val="both"/>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（2）财政方面的专家。审查项目资金拨付、预算执行和资金使用管理情况。</w:t>
      </w:r>
    </w:p>
    <w:p>
      <w:pPr>
        <w:keepNext w:val="0"/>
        <w:keepLines w:val="0"/>
        <w:pageBreakBefore w:val="0"/>
        <w:widowControl w:val="0"/>
        <w:kinsoku/>
        <w:wordWrap/>
        <w:overflowPunct/>
        <w:topLinePunct w:val="0"/>
        <w:autoSpaceDE/>
        <w:autoSpaceDN/>
        <w:bidi w:val="0"/>
        <w:adjustRightInd/>
        <w:snapToGrid/>
        <w:spacing w:before="0" w:after="0" w:line="580" w:lineRule="exact"/>
        <w:ind w:left="0" w:right="0" w:firstLine="640"/>
        <w:jc w:val="both"/>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（3）林业方面的专家。审查项目选址是否符合林业规划，审查项目工程建设是否存在违规毁林情况。</w:t>
      </w:r>
    </w:p>
    <w:p>
      <w:pPr>
        <w:keepNext w:val="0"/>
        <w:keepLines w:val="0"/>
        <w:pageBreakBefore w:val="0"/>
        <w:widowControl w:val="0"/>
        <w:kinsoku/>
        <w:wordWrap/>
        <w:overflowPunct/>
        <w:topLinePunct w:val="0"/>
        <w:autoSpaceDE/>
        <w:autoSpaceDN/>
        <w:bidi w:val="0"/>
        <w:adjustRightInd/>
        <w:snapToGrid/>
        <w:spacing w:before="0" w:after="0" w:line="580" w:lineRule="exact"/>
        <w:ind w:left="0" w:right="0" w:firstLine="640"/>
        <w:jc w:val="both"/>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（4）环保方面的专家。审查项目农田防护与生态环境保持工程的数量、质量情况，审查项目工程建设是否符合生态环境保护要求。</w:t>
      </w:r>
    </w:p>
    <w:p>
      <w:pPr>
        <w:keepNext w:val="0"/>
        <w:keepLines w:val="0"/>
        <w:pageBreakBefore w:val="0"/>
        <w:widowControl w:val="0"/>
        <w:kinsoku/>
        <w:wordWrap/>
        <w:overflowPunct/>
        <w:topLinePunct w:val="0"/>
        <w:autoSpaceDE/>
        <w:autoSpaceDN/>
        <w:bidi w:val="0"/>
        <w:adjustRightInd/>
        <w:snapToGrid/>
        <w:spacing w:before="0" w:after="0" w:line="580" w:lineRule="exact"/>
        <w:ind w:left="0" w:right="0" w:firstLine="640"/>
        <w:jc w:val="both"/>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（5）水利方面的专家。审查项目灌溉与排水工程的数量、质量情况，审查灌溉保证率能否达到设计要求。</w:t>
      </w:r>
    </w:p>
    <w:p>
      <w:pPr>
        <w:keepNext w:val="0"/>
        <w:keepLines w:val="0"/>
        <w:pageBreakBefore w:val="0"/>
        <w:widowControl w:val="0"/>
        <w:kinsoku/>
        <w:wordWrap/>
        <w:overflowPunct/>
        <w:topLinePunct w:val="0"/>
        <w:autoSpaceDE/>
        <w:autoSpaceDN/>
        <w:bidi w:val="0"/>
        <w:adjustRightInd/>
        <w:snapToGrid/>
        <w:spacing w:before="0" w:after="0" w:line="580" w:lineRule="exact"/>
        <w:ind w:left="0" w:right="0" w:firstLine="640"/>
        <w:jc w:val="both"/>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（6）农业方面的专家。审查项目耕地质量情况、粮食产能提升情况。</w:t>
      </w:r>
    </w:p>
    <w:p>
      <w:pPr>
        <w:keepNext w:val="0"/>
        <w:keepLines w:val="0"/>
        <w:pageBreakBefore w:val="0"/>
        <w:widowControl w:val="0"/>
        <w:kinsoku/>
        <w:wordWrap/>
        <w:overflowPunct/>
        <w:topLinePunct w:val="0"/>
        <w:autoSpaceDE/>
        <w:autoSpaceDN/>
        <w:bidi w:val="0"/>
        <w:adjustRightInd/>
        <w:snapToGrid/>
        <w:spacing w:before="0" w:after="0" w:line="580" w:lineRule="exact"/>
        <w:ind w:left="0" w:right="0" w:firstLine="640"/>
        <w:jc w:val="both"/>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3.出具意见。市级自然资源主管部门汇总专家审查意见，针对审查中发现的问题，及时反馈各区市（开发区）自然资源主管部门进行整改。</w:t>
      </w:r>
    </w:p>
    <w:p>
      <w:pPr>
        <w:keepNext w:val="0"/>
        <w:keepLines w:val="0"/>
        <w:pageBreakBefore w:val="0"/>
        <w:widowControl w:val="0"/>
        <w:kinsoku/>
        <w:wordWrap/>
        <w:overflowPunct/>
        <w:topLinePunct w:val="0"/>
        <w:autoSpaceDE/>
        <w:autoSpaceDN/>
        <w:bidi w:val="0"/>
        <w:adjustRightInd/>
        <w:snapToGrid/>
        <w:spacing w:before="0" w:after="0" w:line="580" w:lineRule="exact"/>
        <w:ind w:left="0" w:right="0" w:firstLine="640"/>
        <w:jc w:val="both"/>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4.组织验收。各区市（开发区）整改通过后，市级自然资源主管部门根据实际情况，组织有关方面的专家召开验收会，听取汇报，查验项目档案资料，实地查验工程现场，向各区市（开发区）自然资源主管部门反馈验收情况，出具验收意见。本意见下发前，已立项未验收项目的验收程序，按本意见规定执行。</w:t>
      </w:r>
    </w:p>
    <w:p>
      <w:pPr>
        <w:keepNext w:val="0"/>
        <w:keepLines w:val="0"/>
        <w:pageBreakBefore w:val="0"/>
        <w:widowControl w:val="0"/>
        <w:kinsoku/>
        <w:wordWrap/>
        <w:overflowPunct/>
        <w:topLinePunct w:val="0"/>
        <w:autoSpaceDE/>
        <w:autoSpaceDN/>
        <w:bidi w:val="0"/>
        <w:adjustRightInd/>
        <w:snapToGrid/>
        <w:spacing w:before="0" w:after="0" w:line="580" w:lineRule="exact"/>
        <w:ind w:left="0" w:right="0" w:firstLine="640"/>
        <w:jc w:val="both"/>
        <w:textAlignment w:val="auto"/>
        <w:rPr>
          <w:rFonts w:ascii="黑体" w:hAnsi="黑体" w:eastAsia="黑体" w:cs="黑体"/>
          <w:color w:val="auto"/>
          <w:spacing w:val="0"/>
          <w:position w:val="0"/>
          <w:sz w:val="32"/>
          <w:shd w:val="clear" w:fill="auto"/>
        </w:rPr>
      </w:pPr>
      <w:r>
        <w:rPr>
          <w:rFonts w:ascii="黑体" w:hAnsi="黑体" w:eastAsia="黑体" w:cs="黑体"/>
          <w:color w:val="auto"/>
          <w:spacing w:val="0"/>
          <w:position w:val="0"/>
          <w:sz w:val="32"/>
          <w:shd w:val="clear" w:fill="auto"/>
        </w:rPr>
        <w:t>四、完善公众监督机制</w:t>
      </w:r>
    </w:p>
    <w:p>
      <w:pPr>
        <w:keepNext w:val="0"/>
        <w:keepLines w:val="0"/>
        <w:pageBreakBefore w:val="0"/>
        <w:widowControl w:val="0"/>
        <w:kinsoku/>
        <w:wordWrap/>
        <w:overflowPunct/>
        <w:topLinePunct w:val="0"/>
        <w:autoSpaceDE/>
        <w:autoSpaceDN/>
        <w:bidi w:val="0"/>
        <w:adjustRightInd/>
        <w:snapToGrid/>
        <w:spacing w:before="0" w:after="0" w:line="580" w:lineRule="exact"/>
        <w:ind w:left="0" w:right="0" w:firstLine="640"/>
        <w:jc w:val="both"/>
        <w:textAlignment w:val="auto"/>
        <w:rPr>
          <w:rFonts w:hint="eastAsia" w:ascii="仿宋_GB2312" w:hAnsi="仿宋_GB2312" w:eastAsia="仿宋_GB2312" w:cs="仿宋_GB2312"/>
          <w:color w:val="000000"/>
          <w:spacing w:val="0"/>
          <w:position w:val="0"/>
          <w:sz w:val="32"/>
          <w:shd w:val="clear" w:fill="auto"/>
        </w:rPr>
      </w:pPr>
      <w:r>
        <w:rPr>
          <w:rFonts w:hint="eastAsia" w:ascii="仿宋_GB2312" w:hAnsi="仿宋_GB2312" w:eastAsia="仿宋_GB2312" w:cs="仿宋_GB2312"/>
          <w:color w:val="000000"/>
          <w:spacing w:val="0"/>
          <w:position w:val="0"/>
          <w:sz w:val="32"/>
          <w:shd w:val="clear" w:fill="auto"/>
        </w:rPr>
        <w:t>在可行性研究报告、项目设计与预算方案编制过程中要充分征求项目所在地镇（街）及村（居）民委员会、村（居）民代表和相关土地权利人的意见，并留存书面证明材料。项目实施前，应当将项目建设内容、建设位置、投资规模、承担单位、施工单位等信息向项目涉及的村（居）进行公示。项目实施过程中应当接受当地村（居）监督。项目竣工验收应当有项目所在地群众代表参加。</w:t>
      </w:r>
    </w:p>
    <w:p>
      <w:pPr>
        <w:keepNext w:val="0"/>
        <w:keepLines w:val="0"/>
        <w:pageBreakBefore w:val="0"/>
        <w:widowControl w:val="0"/>
        <w:kinsoku/>
        <w:wordWrap/>
        <w:overflowPunct/>
        <w:topLinePunct w:val="0"/>
        <w:autoSpaceDE/>
        <w:autoSpaceDN/>
        <w:bidi w:val="0"/>
        <w:adjustRightInd/>
        <w:snapToGrid/>
        <w:spacing w:before="0" w:after="0" w:line="580" w:lineRule="exact"/>
        <w:ind w:left="0" w:right="0" w:firstLine="640"/>
        <w:jc w:val="both"/>
        <w:textAlignment w:val="auto"/>
        <w:rPr>
          <w:rFonts w:ascii="黑体" w:hAnsi="黑体" w:eastAsia="黑体" w:cs="黑体"/>
          <w:color w:val="auto"/>
          <w:spacing w:val="0"/>
          <w:position w:val="0"/>
          <w:sz w:val="32"/>
          <w:shd w:val="clear" w:fill="auto"/>
        </w:rPr>
      </w:pPr>
      <w:r>
        <w:rPr>
          <w:rFonts w:ascii="黑体" w:hAnsi="黑体" w:eastAsia="黑体" w:cs="黑体"/>
          <w:color w:val="auto"/>
          <w:spacing w:val="0"/>
          <w:position w:val="0"/>
          <w:sz w:val="32"/>
          <w:shd w:val="clear" w:fill="auto"/>
        </w:rPr>
        <w:t>五、建立监管机制</w:t>
      </w:r>
    </w:p>
    <w:p>
      <w:pPr>
        <w:keepNext w:val="0"/>
        <w:keepLines w:val="0"/>
        <w:pageBreakBefore w:val="0"/>
        <w:widowControl w:val="0"/>
        <w:kinsoku/>
        <w:wordWrap/>
        <w:overflowPunct/>
        <w:topLinePunct w:val="0"/>
        <w:autoSpaceDE/>
        <w:autoSpaceDN/>
        <w:bidi w:val="0"/>
        <w:adjustRightInd/>
        <w:snapToGrid/>
        <w:spacing w:before="0" w:after="0" w:line="580" w:lineRule="exact"/>
        <w:ind w:left="0" w:right="0" w:firstLine="640"/>
        <w:jc w:val="both"/>
        <w:textAlignment w:val="auto"/>
        <w:rPr>
          <w:rFonts w:hint="eastAsia" w:ascii="仿宋_GB2312" w:hAnsi="仿宋_GB2312" w:eastAsia="仿宋_GB2312" w:cs="仿宋_GB2312"/>
          <w:color w:val="auto"/>
          <w:spacing w:val="0"/>
          <w:position w:val="0"/>
          <w:sz w:val="32"/>
          <w:shd w:val="clear" w:fill="FFFFFF"/>
        </w:rPr>
      </w:pPr>
      <w:r>
        <w:rPr>
          <w:rFonts w:hint="eastAsia" w:ascii="仿宋_GB2312" w:hAnsi="仿宋_GB2312" w:eastAsia="仿宋_GB2312" w:cs="仿宋_GB2312"/>
          <w:color w:val="auto"/>
          <w:spacing w:val="0"/>
          <w:position w:val="0"/>
          <w:sz w:val="32"/>
          <w:shd w:val="clear" w:fill="auto"/>
        </w:rPr>
        <w:t>项目验收后，各区市（开发区）自然资源主管部门依照档案法律、法规规定将有关资料及时归档保存，并形成电子档案。各区市（开发区）</w:t>
      </w:r>
      <w:r>
        <w:rPr>
          <w:rFonts w:hint="eastAsia" w:ascii="仿宋_GB2312" w:hAnsi="仿宋_GB2312" w:eastAsia="仿宋_GB2312" w:cs="仿宋_GB2312"/>
          <w:color w:val="auto"/>
          <w:spacing w:val="0"/>
          <w:position w:val="0"/>
          <w:sz w:val="32"/>
          <w:shd w:val="clear" w:fill="FFFFFF"/>
        </w:rPr>
        <w:t>自然资源主管部门要建立对项目后期管护的巡查检查机制，结合遥感监测等信息化技术手段，对项目的工程设施管护、耕地利用等情况进行定期、不定期的日常巡查和专项检查，并留存影像资料。对巡查检查发现的问题，及时督促管护责任主体组织整改。市级自然资源主管部门加强对各</w:t>
      </w:r>
      <w:r>
        <w:rPr>
          <w:rFonts w:hint="eastAsia" w:ascii="仿宋_GB2312" w:hAnsi="仿宋_GB2312" w:eastAsia="仿宋_GB2312" w:cs="仿宋_GB2312"/>
          <w:color w:val="auto"/>
          <w:spacing w:val="0"/>
          <w:position w:val="0"/>
          <w:sz w:val="32"/>
          <w:shd w:val="clear" w:fill="auto"/>
        </w:rPr>
        <w:t>区市（开发区）</w:t>
      </w:r>
      <w:r>
        <w:rPr>
          <w:rFonts w:hint="eastAsia" w:ascii="仿宋_GB2312" w:hAnsi="仿宋_GB2312" w:eastAsia="仿宋_GB2312" w:cs="仿宋_GB2312"/>
          <w:color w:val="auto"/>
          <w:spacing w:val="0"/>
          <w:position w:val="0"/>
          <w:sz w:val="32"/>
          <w:shd w:val="clear" w:fill="FFFFFF"/>
        </w:rPr>
        <w:t>巡查机制运行的监督和指导，对项目的后期管护进行抽查，定期对补充耕地进行监测，确保</w:t>
      </w:r>
      <w:r>
        <w:rPr>
          <w:rFonts w:hint="eastAsia" w:ascii="仿宋_GB2312" w:hAnsi="仿宋_GB2312" w:eastAsia="仿宋_GB2312" w:cs="仿宋_GB2312"/>
          <w:color w:val="auto"/>
          <w:spacing w:val="0"/>
          <w:position w:val="0"/>
          <w:sz w:val="32"/>
          <w:shd w:val="clear" w:fill="auto"/>
        </w:rPr>
        <w:t>新增耕地保持稳定耕种状态</w:t>
      </w:r>
      <w:r>
        <w:rPr>
          <w:rFonts w:hint="eastAsia" w:ascii="仿宋_GB2312" w:hAnsi="仿宋_GB2312" w:eastAsia="仿宋_GB2312" w:cs="仿宋_GB2312"/>
          <w:color w:val="000000"/>
          <w:spacing w:val="0"/>
          <w:position w:val="0"/>
          <w:sz w:val="32"/>
          <w:shd w:val="clear" w:fill="auto"/>
        </w:rPr>
        <w:t>，</w:t>
      </w:r>
      <w:r>
        <w:rPr>
          <w:rFonts w:hint="eastAsia" w:ascii="仿宋_GB2312" w:hAnsi="仿宋_GB2312" w:eastAsia="仿宋_GB2312" w:cs="仿宋_GB2312"/>
          <w:color w:val="auto"/>
          <w:spacing w:val="0"/>
          <w:position w:val="0"/>
          <w:sz w:val="32"/>
          <w:shd w:val="clear" w:fill="FFFFFF"/>
        </w:rPr>
        <w:t>项目工程长期发挥效益。</w:t>
      </w:r>
    </w:p>
    <w:p>
      <w:pPr>
        <w:keepNext w:val="0"/>
        <w:keepLines w:val="0"/>
        <w:pageBreakBefore w:val="0"/>
        <w:widowControl w:val="0"/>
        <w:kinsoku/>
        <w:wordWrap/>
        <w:overflowPunct/>
        <w:topLinePunct w:val="0"/>
        <w:autoSpaceDE/>
        <w:autoSpaceDN/>
        <w:bidi w:val="0"/>
        <w:adjustRightInd/>
        <w:snapToGrid/>
        <w:spacing w:before="0" w:after="0" w:line="580" w:lineRule="exact"/>
        <w:ind w:left="0" w:right="0" w:firstLine="640"/>
        <w:jc w:val="both"/>
        <w:textAlignment w:val="auto"/>
        <w:rPr>
          <w:rFonts w:hint="eastAsia" w:ascii="仿宋_GB2312" w:hAnsi="仿宋_GB2312" w:eastAsia="仿宋_GB2312" w:cs="仿宋_GB2312"/>
          <w:color w:val="auto"/>
          <w:spacing w:val="0"/>
          <w:position w:val="0"/>
          <w:sz w:val="32"/>
          <w:shd w:val="clear" w:fill="FFFFFF"/>
        </w:rPr>
      </w:pPr>
      <w:r>
        <w:rPr>
          <w:rFonts w:hint="eastAsia" w:ascii="仿宋_GB2312" w:hAnsi="仿宋_GB2312" w:eastAsia="仿宋_GB2312" w:cs="仿宋_GB2312"/>
          <w:color w:val="auto"/>
          <w:spacing w:val="0"/>
          <w:position w:val="0"/>
          <w:sz w:val="32"/>
          <w:shd w:val="clear" w:fill="FFFFFF"/>
        </w:rPr>
        <w:t>本意见自下发之日起执行，如与上级文件规定不一致时，以上级文件为准。</w:t>
      </w:r>
    </w:p>
    <w:p>
      <w:pPr>
        <w:keepNext w:val="0"/>
        <w:keepLines w:val="0"/>
        <w:pageBreakBefore w:val="0"/>
        <w:widowControl w:val="0"/>
        <w:kinsoku/>
        <w:wordWrap/>
        <w:overflowPunct/>
        <w:topLinePunct w:val="0"/>
        <w:autoSpaceDE/>
        <w:autoSpaceDN/>
        <w:bidi w:val="0"/>
        <w:adjustRightInd/>
        <w:snapToGrid/>
        <w:spacing w:before="0" w:after="0" w:line="580" w:lineRule="exact"/>
        <w:ind w:left="0" w:right="0" w:firstLine="640"/>
        <w:jc w:val="left"/>
        <w:textAlignment w:val="auto"/>
        <w:rPr>
          <w:rFonts w:hint="eastAsia" w:ascii="方正仿宋_GBK" w:hAnsi="方正仿宋_GBK" w:eastAsia="方正仿宋_GBK" w:cs="方正仿宋_GBK"/>
          <w:color w:val="auto"/>
          <w:spacing w:val="0"/>
          <w:position w:val="0"/>
          <w:sz w:val="32"/>
          <w:shd w:val="clear" w:fill="FFFFFF"/>
        </w:rPr>
      </w:pPr>
    </w:p>
    <w:p>
      <w:pPr>
        <w:keepNext w:val="0"/>
        <w:keepLines w:val="0"/>
        <w:pageBreakBefore w:val="0"/>
        <w:widowControl w:val="0"/>
        <w:kinsoku/>
        <w:wordWrap/>
        <w:overflowPunct/>
        <w:topLinePunct w:val="0"/>
        <w:autoSpaceDE/>
        <w:autoSpaceDN/>
        <w:bidi w:val="0"/>
        <w:adjustRightInd/>
        <w:snapToGrid/>
        <w:spacing w:before="0" w:after="0" w:line="580" w:lineRule="exact"/>
        <w:ind w:left="0" w:right="0" w:firstLine="640"/>
        <w:jc w:val="left"/>
        <w:textAlignment w:val="auto"/>
        <w:rPr>
          <w:rFonts w:hint="eastAsia" w:ascii="仿宋_GB2312" w:hAnsi="仿宋_GB2312" w:eastAsia="仿宋_GB2312" w:cs="仿宋_GB2312"/>
          <w:color w:val="auto"/>
          <w:spacing w:val="0"/>
          <w:position w:val="0"/>
          <w:sz w:val="32"/>
          <w:shd w:val="clear" w:fill="FFFFFF"/>
        </w:rPr>
      </w:pPr>
      <w:r>
        <w:rPr>
          <w:rFonts w:hint="eastAsia" w:ascii="黑体" w:hAnsi="黑体" w:eastAsia="黑体" w:cs="黑体"/>
          <w:color w:val="auto"/>
          <w:spacing w:val="0"/>
          <w:position w:val="0"/>
          <w:sz w:val="32"/>
          <w:shd w:val="clear" w:fill="FFFFFF"/>
        </w:rPr>
        <w:t>附件：</w:t>
      </w:r>
      <w:r>
        <w:rPr>
          <w:rFonts w:hint="eastAsia" w:ascii="仿宋_GB2312" w:hAnsi="仿宋_GB2312" w:eastAsia="仿宋_GB2312" w:cs="仿宋_GB2312"/>
          <w:color w:val="auto"/>
          <w:spacing w:val="0"/>
          <w:position w:val="0"/>
          <w:sz w:val="32"/>
          <w:shd w:val="clear" w:fill="FFFFFF"/>
        </w:rPr>
        <w:t>1.市级评审报送资料清单</w:t>
      </w:r>
    </w:p>
    <w:p>
      <w:pPr>
        <w:keepNext w:val="0"/>
        <w:keepLines w:val="0"/>
        <w:pageBreakBefore w:val="0"/>
        <w:widowControl w:val="0"/>
        <w:kinsoku/>
        <w:wordWrap/>
        <w:overflowPunct/>
        <w:topLinePunct w:val="0"/>
        <w:autoSpaceDE/>
        <w:autoSpaceDN/>
        <w:bidi w:val="0"/>
        <w:adjustRightInd/>
        <w:snapToGrid/>
        <w:spacing w:before="0" w:after="0" w:line="580" w:lineRule="exact"/>
        <w:ind w:left="0" w:right="0" w:firstLine="1600"/>
        <w:jc w:val="left"/>
        <w:textAlignment w:val="auto"/>
        <w:rPr>
          <w:rFonts w:hint="eastAsia" w:ascii="仿宋_GB2312" w:hAnsi="仿宋_GB2312" w:eastAsia="仿宋_GB2312" w:cs="仿宋_GB2312"/>
          <w:color w:val="auto"/>
          <w:spacing w:val="0"/>
          <w:position w:val="0"/>
          <w:sz w:val="32"/>
          <w:shd w:val="clear" w:fill="FFFFFF"/>
        </w:rPr>
      </w:pPr>
      <w:r>
        <w:rPr>
          <w:rFonts w:hint="eastAsia" w:ascii="仿宋_GB2312" w:hAnsi="仿宋_GB2312" w:eastAsia="仿宋_GB2312" w:cs="仿宋_GB2312"/>
          <w:color w:val="auto"/>
          <w:spacing w:val="0"/>
          <w:position w:val="0"/>
          <w:sz w:val="32"/>
          <w:shd w:val="clear" w:fill="FFFFFF"/>
        </w:rPr>
        <w:t>2.市级验收报送资料清单</w:t>
      </w:r>
    </w:p>
    <w:p>
      <w:pPr>
        <w:keepNext w:val="0"/>
        <w:keepLines w:val="0"/>
        <w:pageBreakBefore w:val="0"/>
        <w:widowControl w:val="0"/>
        <w:kinsoku/>
        <w:wordWrap/>
        <w:overflowPunct/>
        <w:topLinePunct w:val="0"/>
        <w:autoSpaceDE/>
        <w:autoSpaceDN/>
        <w:bidi w:val="0"/>
        <w:adjustRightInd/>
        <w:snapToGrid/>
        <w:spacing w:before="0" w:after="0" w:line="580" w:lineRule="exact"/>
        <w:ind w:left="0" w:right="0" w:firstLine="1600"/>
        <w:jc w:val="left"/>
        <w:textAlignment w:val="auto"/>
        <w:rPr>
          <w:rFonts w:hint="eastAsia" w:ascii="仿宋_GB2312" w:hAnsi="仿宋_GB2312" w:eastAsia="仿宋_GB2312" w:cs="仿宋_GB2312"/>
          <w:color w:val="auto"/>
          <w:spacing w:val="0"/>
          <w:position w:val="0"/>
          <w:sz w:val="32"/>
          <w:shd w:val="clear" w:fill="FFFFFF"/>
        </w:rPr>
      </w:pPr>
      <w:r>
        <w:rPr>
          <w:rFonts w:hint="eastAsia" w:ascii="仿宋_GB2312" w:hAnsi="仿宋_GB2312" w:eastAsia="仿宋_GB2312" w:cs="仿宋_GB2312"/>
          <w:color w:val="auto"/>
          <w:spacing w:val="0"/>
          <w:position w:val="0"/>
          <w:sz w:val="32"/>
          <w:shd w:val="clear" w:fill="FFFFFF"/>
        </w:rPr>
        <w:t>3.项目移交管护协议</w:t>
      </w:r>
    </w:p>
    <w:p>
      <w:pPr>
        <w:keepNext w:val="0"/>
        <w:keepLines w:val="0"/>
        <w:pageBreakBefore w:val="0"/>
        <w:widowControl w:val="0"/>
        <w:kinsoku/>
        <w:wordWrap/>
        <w:overflowPunct/>
        <w:topLinePunct w:val="0"/>
        <w:autoSpaceDE/>
        <w:autoSpaceDN/>
        <w:bidi w:val="0"/>
        <w:adjustRightInd/>
        <w:snapToGrid/>
        <w:spacing w:before="0" w:after="0" w:line="580" w:lineRule="exact"/>
        <w:ind w:left="0" w:right="0" w:firstLine="0"/>
        <w:jc w:val="left"/>
        <w:textAlignment w:val="auto"/>
        <w:rPr>
          <w:rFonts w:hint="eastAsia" w:ascii="仿宋_GB2312" w:hAnsi="仿宋_GB2312" w:eastAsia="仿宋_GB2312" w:cs="仿宋_GB2312"/>
          <w:color w:val="auto"/>
          <w:spacing w:val="0"/>
          <w:position w:val="0"/>
          <w:sz w:val="32"/>
          <w:shd w:val="clear" w:fill="FFFFFF"/>
        </w:rPr>
      </w:pPr>
    </w:p>
    <w:p>
      <w:pPr>
        <w:keepNext w:val="0"/>
        <w:keepLines w:val="0"/>
        <w:pageBreakBefore w:val="0"/>
        <w:widowControl w:val="0"/>
        <w:kinsoku/>
        <w:wordWrap/>
        <w:overflowPunct/>
        <w:topLinePunct w:val="0"/>
        <w:autoSpaceDE/>
        <w:autoSpaceDN/>
        <w:bidi w:val="0"/>
        <w:adjustRightInd/>
        <w:snapToGrid/>
        <w:spacing w:before="0" w:after="0" w:line="580" w:lineRule="exact"/>
        <w:ind w:left="0" w:right="0" w:firstLine="0"/>
        <w:jc w:val="left"/>
        <w:textAlignment w:val="auto"/>
        <w:rPr>
          <w:rFonts w:hint="eastAsia" w:ascii="仿宋_GB2312" w:hAnsi="仿宋_GB2312" w:eastAsia="仿宋_GB2312" w:cs="仿宋_GB2312"/>
          <w:color w:val="auto"/>
          <w:spacing w:val="0"/>
          <w:position w:val="0"/>
          <w:sz w:val="32"/>
          <w:shd w:val="clear" w:fill="FFFFFF"/>
        </w:rPr>
      </w:pPr>
    </w:p>
    <w:p>
      <w:pPr>
        <w:keepNext w:val="0"/>
        <w:keepLines w:val="0"/>
        <w:pageBreakBefore w:val="0"/>
        <w:widowControl w:val="0"/>
        <w:kinsoku/>
        <w:wordWrap/>
        <w:overflowPunct/>
        <w:topLinePunct w:val="0"/>
        <w:autoSpaceDE/>
        <w:autoSpaceDN/>
        <w:bidi w:val="0"/>
        <w:adjustRightInd/>
        <w:snapToGrid/>
        <w:spacing w:before="0" w:after="0" w:line="580" w:lineRule="exact"/>
        <w:ind w:left="0" w:right="0" w:firstLine="3520"/>
        <w:jc w:val="left"/>
        <w:textAlignment w:val="auto"/>
        <w:rPr>
          <w:rFonts w:hint="eastAsia" w:ascii="仿宋_GB2312" w:hAnsi="仿宋_GB2312" w:eastAsia="仿宋_GB2312" w:cs="仿宋_GB2312"/>
          <w:color w:val="auto"/>
          <w:spacing w:val="0"/>
          <w:position w:val="0"/>
          <w:sz w:val="32"/>
          <w:shd w:val="clear" w:fill="FFFFFF"/>
        </w:rPr>
      </w:pPr>
      <w:r>
        <w:rPr>
          <w:rFonts w:hint="eastAsia" w:ascii="仿宋_GB2312" w:hAnsi="仿宋_GB2312" w:eastAsia="仿宋_GB2312" w:cs="仿宋_GB2312"/>
          <w:color w:val="auto"/>
          <w:spacing w:val="0"/>
          <w:position w:val="0"/>
          <w:sz w:val="32"/>
          <w:shd w:val="clear" w:fill="FFFFFF"/>
        </w:rPr>
        <w:t>威海市自然资源和规划局</w:t>
      </w:r>
    </w:p>
    <w:p>
      <w:pPr>
        <w:keepNext w:val="0"/>
        <w:keepLines w:val="0"/>
        <w:pageBreakBefore w:val="0"/>
        <w:widowControl w:val="0"/>
        <w:kinsoku/>
        <w:wordWrap/>
        <w:overflowPunct/>
        <w:topLinePunct w:val="0"/>
        <w:autoSpaceDE/>
        <w:autoSpaceDN/>
        <w:bidi w:val="0"/>
        <w:adjustRightInd/>
        <w:snapToGrid/>
        <w:spacing w:before="0" w:after="0" w:line="580" w:lineRule="exact"/>
        <w:ind w:left="0" w:right="0" w:firstLine="4160"/>
        <w:jc w:val="left"/>
        <w:textAlignment w:val="auto"/>
        <w:rPr>
          <w:rFonts w:hint="eastAsia" w:ascii="仿宋_GB2312" w:hAnsi="仿宋_GB2312" w:eastAsia="仿宋_GB2312" w:cs="仿宋_GB2312"/>
          <w:color w:val="000000"/>
          <w:spacing w:val="0"/>
          <w:position w:val="0"/>
          <w:sz w:val="32"/>
          <w:shd w:val="clear" w:fill="auto"/>
        </w:rPr>
      </w:pPr>
      <w:r>
        <w:rPr>
          <w:rFonts w:hint="eastAsia" w:ascii="仿宋_GB2312" w:hAnsi="仿宋_GB2312" w:eastAsia="仿宋_GB2312" w:cs="仿宋_GB2312"/>
          <w:color w:val="auto"/>
          <w:spacing w:val="0"/>
          <w:position w:val="0"/>
          <w:sz w:val="32"/>
          <w:shd w:val="clear" w:fill="FFFFFF"/>
        </w:rPr>
        <w:t>2023年  月  日</w:t>
      </w:r>
    </w:p>
    <w:p>
      <w:pPr>
        <w:keepNext w:val="0"/>
        <w:keepLines w:val="0"/>
        <w:pageBreakBefore w:val="0"/>
        <w:widowControl w:val="0"/>
        <w:kinsoku/>
        <w:wordWrap/>
        <w:overflowPunct/>
        <w:topLinePunct w:val="0"/>
        <w:autoSpaceDE/>
        <w:autoSpaceDN/>
        <w:bidi w:val="0"/>
        <w:adjustRightInd/>
        <w:snapToGrid/>
        <w:spacing w:before="0" w:after="0" w:line="580" w:lineRule="exact"/>
        <w:ind w:left="0" w:right="0" w:firstLine="0"/>
        <w:jc w:val="left"/>
        <w:textAlignment w:val="auto"/>
        <w:rPr>
          <w:rFonts w:hint="eastAsia" w:ascii="仿宋_GB2312" w:hAnsi="仿宋_GB2312" w:eastAsia="仿宋_GB2312" w:cs="仿宋_GB2312"/>
          <w:color w:val="000000"/>
          <w:spacing w:val="0"/>
          <w:position w:val="0"/>
          <w:sz w:val="32"/>
          <w:shd w:val="clear" w:fill="auto"/>
        </w:rPr>
      </w:pP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0"/>
        <w:jc w:val="left"/>
        <w:textAlignment w:val="auto"/>
        <w:rPr>
          <w:rFonts w:ascii="仿宋_GB2312" w:hAnsi="仿宋_GB2312" w:eastAsia="仿宋_GB2312" w:cs="仿宋_GB2312"/>
          <w:color w:val="000000"/>
          <w:spacing w:val="0"/>
          <w:position w:val="0"/>
          <w:sz w:val="32"/>
          <w:shd w:val="clear" w:fill="auto"/>
        </w:rPr>
      </w:pP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0"/>
        <w:jc w:val="left"/>
        <w:textAlignment w:val="auto"/>
        <w:rPr>
          <w:rFonts w:hint="eastAsia" w:ascii="黑体" w:hAnsi="黑体" w:eastAsia="黑体" w:cs="黑体"/>
          <w:color w:val="000000"/>
          <w:spacing w:val="0"/>
          <w:position w:val="0"/>
          <w:sz w:val="32"/>
          <w:shd w:val="clear" w:fill="auto"/>
        </w:rPr>
      </w:pPr>
      <w:r>
        <w:rPr>
          <w:rFonts w:hint="eastAsia" w:ascii="黑体" w:hAnsi="黑体" w:eastAsia="黑体" w:cs="黑体"/>
          <w:color w:val="000000"/>
          <w:spacing w:val="0"/>
          <w:position w:val="0"/>
          <w:sz w:val="32"/>
          <w:shd w:val="clear" w:fill="auto"/>
        </w:rPr>
        <w:t>附件1</w:t>
      </w: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0"/>
        <w:jc w:val="center"/>
        <w:textAlignment w:val="auto"/>
        <w:rPr>
          <w:rFonts w:hint="eastAsia" w:ascii="方正小标宋简体" w:hAnsi="方正小标宋简体" w:eastAsia="方正小标宋简体" w:cs="方正小标宋简体"/>
          <w:color w:val="auto"/>
          <w:spacing w:val="0"/>
          <w:position w:val="0"/>
          <w:sz w:val="44"/>
          <w:shd w:val="clear" w:fill="auto"/>
        </w:rPr>
      </w:pPr>
      <w:r>
        <w:rPr>
          <w:rFonts w:hint="eastAsia" w:ascii="方正小标宋简体" w:hAnsi="方正小标宋简体" w:eastAsia="方正小标宋简体" w:cs="方正小标宋简体"/>
          <w:color w:val="auto"/>
          <w:spacing w:val="0"/>
          <w:position w:val="0"/>
          <w:sz w:val="44"/>
          <w:shd w:val="clear" w:fill="auto"/>
        </w:rPr>
        <w:t>市级评审报送资料清单</w:t>
      </w: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0"/>
        <w:jc w:val="center"/>
        <w:textAlignment w:val="auto"/>
        <w:rPr>
          <w:rFonts w:ascii="宋体" w:hAnsi="宋体" w:eastAsia="宋体" w:cs="宋体"/>
          <w:color w:val="auto"/>
          <w:spacing w:val="0"/>
          <w:position w:val="0"/>
          <w:sz w:val="44"/>
          <w:shd w:val="clear" w:fill="auto"/>
        </w:rPr>
      </w:pP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640" w:firstLineChars="200"/>
        <w:jc w:val="both"/>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1.项目设计与预算方案评审请示</w:t>
      </w:r>
    </w:p>
    <w:p>
      <w:pPr>
        <w:keepNext w:val="0"/>
        <w:keepLines w:val="0"/>
        <w:pageBreakBefore w:val="0"/>
        <w:widowControl w:val="0"/>
        <w:kinsoku/>
        <w:wordWrap/>
        <w:overflowPunct/>
        <w:topLinePunct w:val="0"/>
        <w:autoSpaceDE/>
        <w:autoSpaceDN/>
        <w:bidi w:val="0"/>
        <w:adjustRightInd/>
        <w:snapToGrid/>
        <w:spacing w:before="0" w:after="0" w:line="600" w:lineRule="exact"/>
        <w:ind w:right="0" w:firstLine="640" w:firstLineChars="200"/>
        <w:jc w:val="both"/>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2.区市（开发区）政府（管委）出具的关于新增耕地来源的论证意见</w:t>
      </w:r>
    </w:p>
    <w:p>
      <w:pPr>
        <w:keepNext w:val="0"/>
        <w:keepLines w:val="0"/>
        <w:pageBreakBefore w:val="0"/>
        <w:widowControl w:val="0"/>
        <w:kinsoku/>
        <w:wordWrap/>
        <w:overflowPunct/>
        <w:topLinePunct w:val="0"/>
        <w:autoSpaceDE/>
        <w:autoSpaceDN/>
        <w:bidi w:val="0"/>
        <w:adjustRightInd/>
        <w:snapToGrid/>
        <w:spacing w:before="0" w:after="0" w:line="600" w:lineRule="exact"/>
        <w:ind w:right="0" w:firstLine="640" w:firstLineChars="200"/>
        <w:jc w:val="both"/>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3.区市（开发区）自然资源主管部门确定项目承担单位的相关文件</w:t>
      </w: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640" w:firstLineChars="200"/>
        <w:jc w:val="both"/>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4.公告、公示及征求群众意见相关材料</w:t>
      </w: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640" w:firstLineChars="200"/>
        <w:jc w:val="both"/>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5.可行性研究报告文本</w:t>
      </w:r>
    </w:p>
    <w:p>
      <w:pPr>
        <w:keepNext w:val="0"/>
        <w:keepLines w:val="0"/>
        <w:pageBreakBefore w:val="0"/>
        <w:widowControl w:val="0"/>
        <w:kinsoku/>
        <w:wordWrap/>
        <w:overflowPunct/>
        <w:topLinePunct w:val="0"/>
        <w:autoSpaceDE/>
        <w:autoSpaceDN/>
        <w:bidi w:val="0"/>
        <w:adjustRightInd/>
        <w:snapToGrid/>
        <w:spacing w:before="0" w:after="0" w:line="600" w:lineRule="exact"/>
        <w:ind w:right="0" w:firstLine="640" w:firstLineChars="200"/>
        <w:jc w:val="both"/>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6.区市（开发区）自然资源主管部门对可行性研究报告的批复及专家论证意见</w:t>
      </w: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640" w:firstLineChars="200"/>
        <w:jc w:val="both"/>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7.项目设计和预算方案文本</w:t>
      </w:r>
    </w:p>
    <w:p>
      <w:pPr>
        <w:keepNext w:val="0"/>
        <w:keepLines w:val="0"/>
        <w:pageBreakBefore w:val="0"/>
        <w:widowControl w:val="0"/>
        <w:kinsoku/>
        <w:wordWrap/>
        <w:overflowPunct/>
        <w:topLinePunct w:val="0"/>
        <w:autoSpaceDE/>
        <w:autoSpaceDN/>
        <w:bidi w:val="0"/>
        <w:adjustRightInd/>
        <w:snapToGrid/>
        <w:spacing w:before="0" w:after="0" w:line="600" w:lineRule="exact"/>
        <w:ind w:right="0" w:firstLine="640" w:firstLineChars="200"/>
        <w:jc w:val="both"/>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8.区市（开发区）自然资源主管部门对项目设计和预算方案的初审意见（格式参照鲁自然资规〔2019〕5号</w:t>
      </w:r>
      <w:r>
        <w:rPr>
          <w:rFonts w:hint="eastAsia" w:ascii="仿宋_GB2312" w:hAnsi="仿宋_GB2312" w:eastAsia="仿宋_GB2312" w:cs="仿宋_GB2312"/>
          <w:color w:val="auto"/>
          <w:spacing w:val="0"/>
          <w:position w:val="0"/>
          <w:sz w:val="32"/>
          <w:shd w:val="clear" w:fill="auto"/>
          <w:lang w:eastAsia="zh-CN"/>
        </w:rPr>
        <w:t>文</w:t>
      </w:r>
      <w:r>
        <w:rPr>
          <w:rFonts w:hint="eastAsia" w:ascii="仿宋_GB2312" w:hAnsi="仿宋_GB2312" w:eastAsia="仿宋_GB2312" w:cs="仿宋_GB2312"/>
          <w:color w:val="auto"/>
          <w:spacing w:val="0"/>
          <w:position w:val="0"/>
          <w:sz w:val="32"/>
          <w:shd w:val="clear" w:fill="auto"/>
        </w:rPr>
        <w:t>附件4）</w:t>
      </w: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640" w:firstLineChars="200"/>
        <w:jc w:val="both"/>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9.项目区现状图、规划图、高清影像图</w:t>
      </w: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640" w:firstLineChars="200"/>
        <w:jc w:val="both"/>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10.项目区范围矢量数据</w:t>
      </w: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640" w:firstLineChars="200"/>
        <w:jc w:val="both"/>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11.新增耕地矢量数据</w:t>
      </w: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640" w:firstLineChars="200"/>
        <w:jc w:val="both"/>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12.社会资本参与的决策文件及框架协议</w:t>
      </w: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640" w:firstLineChars="200"/>
        <w:jc w:val="both"/>
        <w:textAlignment w:val="auto"/>
        <w:rPr>
          <w:rFonts w:hint="eastAsia" w:ascii="方正仿宋_GBK" w:hAnsi="方正仿宋_GBK" w:eastAsia="方正仿宋_GBK" w:cs="方正仿宋_GBK"/>
          <w:color w:val="auto"/>
          <w:spacing w:val="0"/>
          <w:position w:val="0"/>
          <w:sz w:val="32"/>
          <w:shd w:val="clear" w:fill="auto"/>
        </w:rPr>
      </w:pP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0"/>
        <w:jc w:val="both"/>
        <w:textAlignment w:val="auto"/>
        <w:rPr>
          <w:rFonts w:ascii="仿宋_GB2312" w:hAnsi="仿宋_GB2312" w:eastAsia="仿宋_GB2312" w:cs="仿宋_GB2312"/>
          <w:color w:val="auto"/>
          <w:spacing w:val="0"/>
          <w:position w:val="0"/>
          <w:sz w:val="32"/>
          <w:shd w:val="clear" w:fill="auto"/>
        </w:rPr>
      </w:pP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0"/>
        <w:jc w:val="left"/>
        <w:textAlignment w:val="auto"/>
        <w:rPr>
          <w:rFonts w:ascii="仿宋_GB2312" w:hAnsi="仿宋_GB2312" w:eastAsia="仿宋_GB2312" w:cs="仿宋_GB2312"/>
          <w:color w:val="auto"/>
          <w:spacing w:val="0"/>
          <w:position w:val="0"/>
          <w:sz w:val="32"/>
          <w:shd w:val="clear" w:fill="auto"/>
        </w:rPr>
      </w:pP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0"/>
        <w:jc w:val="left"/>
        <w:textAlignment w:val="auto"/>
        <w:rPr>
          <w:rFonts w:hint="eastAsia" w:ascii="黑体" w:hAnsi="黑体" w:eastAsia="黑体" w:cs="黑体"/>
          <w:color w:val="000000"/>
          <w:spacing w:val="0"/>
          <w:position w:val="0"/>
          <w:sz w:val="32"/>
          <w:shd w:val="clear" w:fill="auto"/>
        </w:rPr>
      </w:pPr>
      <w:r>
        <w:rPr>
          <w:rFonts w:hint="eastAsia" w:ascii="黑体" w:hAnsi="黑体" w:eastAsia="黑体" w:cs="黑体"/>
          <w:color w:val="000000"/>
          <w:spacing w:val="0"/>
          <w:position w:val="0"/>
          <w:sz w:val="32"/>
          <w:shd w:val="clear" w:fill="auto"/>
        </w:rPr>
        <w:t>附件2</w:t>
      </w: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0"/>
        <w:jc w:val="center"/>
        <w:textAlignment w:val="auto"/>
        <w:rPr>
          <w:rFonts w:hint="eastAsia" w:ascii="方正小标宋简体" w:hAnsi="方正小标宋简体" w:eastAsia="方正小标宋简体" w:cs="方正小标宋简体"/>
          <w:color w:val="auto"/>
          <w:spacing w:val="0"/>
          <w:position w:val="0"/>
          <w:sz w:val="44"/>
          <w:shd w:val="clear" w:fill="auto"/>
        </w:rPr>
      </w:pPr>
      <w:r>
        <w:rPr>
          <w:rFonts w:hint="eastAsia" w:ascii="方正小标宋简体" w:hAnsi="方正小标宋简体" w:eastAsia="方正小标宋简体" w:cs="方正小标宋简体"/>
          <w:color w:val="auto"/>
          <w:spacing w:val="0"/>
          <w:position w:val="0"/>
          <w:sz w:val="44"/>
          <w:shd w:val="clear" w:fill="auto"/>
        </w:rPr>
        <w:t>市级验收报送资料清单</w:t>
      </w: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0"/>
        <w:jc w:val="center"/>
        <w:textAlignment w:val="auto"/>
        <w:rPr>
          <w:rFonts w:ascii="宋体" w:hAnsi="宋体" w:eastAsia="宋体" w:cs="宋体"/>
          <w:color w:val="auto"/>
          <w:spacing w:val="0"/>
          <w:position w:val="0"/>
          <w:sz w:val="44"/>
          <w:shd w:val="clear" w:fill="auto"/>
        </w:rPr>
      </w:pP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640" w:firstLineChars="200"/>
        <w:jc w:val="left"/>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1.项目验收请示</w:t>
      </w: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640" w:firstLineChars="200"/>
        <w:jc w:val="left"/>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2.项目竣工报告</w:t>
      </w:r>
    </w:p>
    <w:p>
      <w:pPr>
        <w:keepNext w:val="0"/>
        <w:keepLines w:val="0"/>
        <w:pageBreakBefore w:val="0"/>
        <w:widowControl w:val="0"/>
        <w:kinsoku/>
        <w:wordWrap/>
        <w:overflowPunct/>
        <w:topLinePunct w:val="0"/>
        <w:autoSpaceDE/>
        <w:autoSpaceDN/>
        <w:bidi w:val="0"/>
        <w:adjustRightInd/>
        <w:snapToGrid/>
        <w:spacing w:before="0" w:after="0" w:line="600" w:lineRule="exact"/>
        <w:ind w:right="0" w:firstLine="640" w:firstLineChars="200"/>
        <w:jc w:val="both"/>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3.区市（开发区）自然资源主管部门对项目的初验报告（格式参照鲁自然资规〔2019〕5号</w:t>
      </w:r>
      <w:r>
        <w:rPr>
          <w:rFonts w:hint="eastAsia" w:ascii="仿宋_GB2312" w:hAnsi="仿宋_GB2312" w:eastAsia="仿宋_GB2312" w:cs="仿宋_GB2312"/>
          <w:color w:val="auto"/>
          <w:spacing w:val="0"/>
          <w:position w:val="0"/>
          <w:sz w:val="32"/>
          <w:shd w:val="clear" w:fill="auto"/>
          <w:lang w:eastAsia="zh-CN"/>
        </w:rPr>
        <w:t>文</w:t>
      </w:r>
      <w:r>
        <w:rPr>
          <w:rFonts w:hint="eastAsia" w:ascii="仿宋_GB2312" w:hAnsi="仿宋_GB2312" w:eastAsia="仿宋_GB2312" w:cs="仿宋_GB2312"/>
          <w:color w:val="auto"/>
          <w:spacing w:val="0"/>
          <w:position w:val="0"/>
          <w:sz w:val="32"/>
          <w:shd w:val="clear" w:fill="auto"/>
        </w:rPr>
        <w:t>附件5）</w:t>
      </w: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640" w:firstLineChars="200"/>
        <w:jc w:val="left"/>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4.项目设计（变更）报告、预算书</w:t>
      </w: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640" w:firstLineChars="200"/>
        <w:jc w:val="left"/>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5.公告、公示及征求群众意见相关材料</w:t>
      </w: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640" w:firstLineChars="200"/>
        <w:jc w:val="both"/>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6.施工、监理工作报告，工程质量检验与评定资料</w:t>
      </w: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640" w:firstLineChars="200"/>
        <w:jc w:val="left"/>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7.工程复核报告</w:t>
      </w:r>
    </w:p>
    <w:p>
      <w:pPr>
        <w:keepNext w:val="0"/>
        <w:keepLines w:val="0"/>
        <w:pageBreakBefore w:val="0"/>
        <w:widowControl w:val="0"/>
        <w:kinsoku/>
        <w:wordWrap/>
        <w:overflowPunct/>
        <w:topLinePunct w:val="0"/>
        <w:autoSpaceDE/>
        <w:autoSpaceDN/>
        <w:bidi w:val="0"/>
        <w:adjustRightInd/>
        <w:snapToGrid/>
        <w:spacing w:before="0" w:after="0" w:line="600" w:lineRule="exact"/>
        <w:ind w:right="0" w:firstLine="640" w:firstLineChars="200"/>
        <w:jc w:val="both"/>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8.区市（开发区）自然资源主管部门、农业农村部门关于耕地质量等级的评定报告</w:t>
      </w:r>
    </w:p>
    <w:p>
      <w:pPr>
        <w:keepNext w:val="0"/>
        <w:keepLines w:val="0"/>
        <w:pageBreakBefore w:val="0"/>
        <w:widowControl w:val="0"/>
        <w:kinsoku/>
        <w:wordWrap/>
        <w:overflowPunct/>
        <w:topLinePunct w:val="0"/>
        <w:autoSpaceDE/>
        <w:autoSpaceDN/>
        <w:bidi w:val="0"/>
        <w:adjustRightInd/>
        <w:snapToGrid/>
        <w:spacing w:before="0" w:after="0" w:line="600" w:lineRule="exact"/>
        <w:ind w:right="0" w:firstLine="640" w:firstLineChars="200"/>
        <w:jc w:val="both"/>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9.区市（开发区）自然资源主管部门关于新增耕地地类变更情况说明</w:t>
      </w: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640" w:firstLineChars="200"/>
        <w:jc w:val="left"/>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10.土地权属调整方案</w:t>
      </w: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640" w:firstLineChars="200"/>
        <w:jc w:val="left"/>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11.工程审计报告、财务审计报告</w:t>
      </w: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640" w:firstLineChars="200"/>
        <w:jc w:val="left"/>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12.项目实施相关影像资料</w:t>
      </w: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640" w:firstLineChars="200"/>
        <w:jc w:val="left"/>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13.规划图、竣工图</w:t>
      </w: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640" w:firstLineChars="200"/>
        <w:jc w:val="left"/>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14.新增耕地矢量数据</w:t>
      </w: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0"/>
        <w:jc w:val="left"/>
        <w:textAlignment w:val="auto"/>
        <w:rPr>
          <w:rFonts w:ascii="仿宋_GB2312" w:hAnsi="仿宋_GB2312" w:eastAsia="仿宋_GB2312" w:cs="仿宋_GB2312"/>
          <w:color w:val="auto"/>
          <w:spacing w:val="0"/>
          <w:position w:val="0"/>
          <w:sz w:val="32"/>
          <w:shd w:val="clear" w:fill="auto"/>
        </w:rPr>
      </w:pP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0"/>
        <w:jc w:val="left"/>
        <w:textAlignment w:val="auto"/>
        <w:rPr>
          <w:rFonts w:ascii="仿宋_GB2312" w:hAnsi="仿宋_GB2312" w:eastAsia="仿宋_GB2312" w:cs="仿宋_GB2312"/>
          <w:color w:val="auto"/>
          <w:spacing w:val="0"/>
          <w:position w:val="0"/>
          <w:sz w:val="32"/>
          <w:shd w:val="clear" w:fill="auto"/>
        </w:rPr>
      </w:pP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0"/>
        <w:jc w:val="left"/>
        <w:textAlignment w:val="auto"/>
        <w:rPr>
          <w:rFonts w:ascii="仿宋_GB2312" w:hAnsi="仿宋_GB2312" w:eastAsia="仿宋_GB2312" w:cs="仿宋_GB2312"/>
          <w:color w:val="auto"/>
          <w:spacing w:val="0"/>
          <w:position w:val="0"/>
          <w:sz w:val="32"/>
          <w:shd w:val="clear" w:fill="auto"/>
        </w:rPr>
      </w:pP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0"/>
        <w:jc w:val="left"/>
        <w:textAlignment w:val="auto"/>
        <w:rPr>
          <w:rFonts w:hint="eastAsia" w:ascii="黑体" w:hAnsi="黑体" w:eastAsia="黑体" w:cs="黑体"/>
          <w:color w:val="000000"/>
          <w:spacing w:val="0"/>
          <w:position w:val="0"/>
          <w:sz w:val="32"/>
          <w:shd w:val="clear" w:fill="auto"/>
        </w:rPr>
      </w:pPr>
      <w:r>
        <w:rPr>
          <w:rFonts w:hint="eastAsia" w:ascii="黑体" w:hAnsi="黑体" w:eastAsia="黑体" w:cs="黑体"/>
          <w:color w:val="000000"/>
          <w:spacing w:val="0"/>
          <w:position w:val="0"/>
          <w:sz w:val="32"/>
          <w:shd w:val="clear" w:fill="auto"/>
        </w:rPr>
        <w:t>附件3</w:t>
      </w: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0"/>
        <w:jc w:val="center"/>
        <w:textAlignment w:val="auto"/>
        <w:rPr>
          <w:rFonts w:hint="eastAsia" w:ascii="方正小标宋简体" w:hAnsi="方正小标宋简体" w:eastAsia="方正小标宋简体" w:cs="方正小标宋简体"/>
          <w:color w:val="auto"/>
          <w:spacing w:val="0"/>
          <w:position w:val="0"/>
          <w:sz w:val="44"/>
          <w:shd w:val="clear" w:fill="auto"/>
        </w:rPr>
      </w:pPr>
      <w:r>
        <w:rPr>
          <w:rFonts w:hint="eastAsia" w:ascii="方正小标宋简体" w:hAnsi="方正小标宋简体" w:eastAsia="方正小标宋简体" w:cs="方正小标宋简体"/>
          <w:color w:val="auto"/>
          <w:spacing w:val="0"/>
          <w:position w:val="0"/>
          <w:sz w:val="44"/>
          <w:shd w:val="clear" w:fill="auto"/>
        </w:rPr>
        <w:t>XXX项目移交管护协议</w:t>
      </w: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0"/>
        <w:jc w:val="center"/>
        <w:textAlignment w:val="auto"/>
        <w:rPr>
          <w:rFonts w:ascii="宋体" w:hAnsi="宋体" w:eastAsia="宋体" w:cs="宋体"/>
          <w:color w:val="auto"/>
          <w:spacing w:val="0"/>
          <w:position w:val="0"/>
          <w:sz w:val="44"/>
          <w:shd w:val="clear" w:fill="auto"/>
        </w:rPr>
      </w:pPr>
    </w:p>
    <w:p>
      <w:pPr>
        <w:keepNext w:val="0"/>
        <w:keepLines w:val="0"/>
        <w:pageBreakBefore w:val="0"/>
        <w:widowControl w:val="0"/>
        <w:kinsoku/>
        <w:wordWrap/>
        <w:overflowPunct/>
        <w:topLinePunct w:val="0"/>
        <w:autoSpaceDE/>
        <w:autoSpaceDN/>
        <w:bidi w:val="0"/>
        <w:adjustRightInd/>
        <w:snapToGrid/>
        <w:spacing w:before="0" w:after="0" w:line="600" w:lineRule="exact"/>
        <w:ind w:right="0" w:firstLine="640" w:firstLineChars="200"/>
        <w:jc w:val="left"/>
        <w:textAlignment w:val="auto"/>
        <w:rPr>
          <w:rFonts w:hint="eastAsia" w:ascii="仿宋_GB2312" w:hAnsi="仿宋_GB2312" w:eastAsia="仿宋_GB2312" w:cs="仿宋_GB2312"/>
          <w:color w:val="auto"/>
          <w:spacing w:val="0"/>
          <w:position w:val="0"/>
          <w:sz w:val="32"/>
          <w:u w:val="single"/>
          <w:shd w:val="clear" w:fill="auto"/>
        </w:rPr>
      </w:pPr>
      <w:r>
        <w:rPr>
          <w:rFonts w:hint="eastAsia" w:ascii="仿宋_GB2312" w:hAnsi="仿宋_GB2312" w:eastAsia="仿宋_GB2312" w:cs="仿宋_GB2312"/>
          <w:color w:val="auto"/>
          <w:spacing w:val="0"/>
          <w:position w:val="0"/>
          <w:sz w:val="32"/>
          <w:shd w:val="clear" w:fill="auto"/>
        </w:rPr>
        <w:t>甲方：</w:t>
      </w:r>
      <w:r>
        <w:rPr>
          <w:rFonts w:hint="eastAsia" w:ascii="仿宋_GB2312" w:hAnsi="仿宋_GB2312" w:eastAsia="仿宋_GB2312" w:cs="仿宋_GB2312"/>
          <w:color w:val="auto"/>
          <w:spacing w:val="0"/>
          <w:position w:val="0"/>
          <w:sz w:val="32"/>
          <w:u w:val="single"/>
          <w:shd w:val="clear" w:fill="auto"/>
        </w:rPr>
        <w:t xml:space="preserve">                       </w:t>
      </w:r>
      <w:r>
        <w:rPr>
          <w:rFonts w:hint="eastAsia" w:ascii="仿宋_GB2312" w:hAnsi="仿宋_GB2312" w:eastAsia="仿宋_GB2312" w:cs="仿宋_GB2312"/>
          <w:color w:val="auto"/>
          <w:spacing w:val="0"/>
          <w:position w:val="0"/>
          <w:sz w:val="32"/>
          <w:shd w:val="clear" w:fill="auto"/>
        </w:rPr>
        <w:t>（以下简称甲方）</w:t>
      </w:r>
    </w:p>
    <w:p>
      <w:pPr>
        <w:keepNext w:val="0"/>
        <w:keepLines w:val="0"/>
        <w:pageBreakBefore w:val="0"/>
        <w:widowControl w:val="0"/>
        <w:kinsoku/>
        <w:wordWrap/>
        <w:overflowPunct/>
        <w:topLinePunct w:val="0"/>
        <w:autoSpaceDE/>
        <w:autoSpaceDN/>
        <w:bidi w:val="0"/>
        <w:adjustRightInd/>
        <w:snapToGrid/>
        <w:spacing w:before="0" w:after="0" w:line="600" w:lineRule="exact"/>
        <w:ind w:right="0" w:firstLine="640" w:firstLineChars="200"/>
        <w:jc w:val="left"/>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乙方：</w:t>
      </w:r>
      <w:r>
        <w:rPr>
          <w:rFonts w:hint="eastAsia" w:ascii="仿宋_GB2312" w:hAnsi="仿宋_GB2312" w:eastAsia="仿宋_GB2312" w:cs="仿宋_GB2312"/>
          <w:color w:val="auto"/>
          <w:spacing w:val="0"/>
          <w:position w:val="0"/>
          <w:sz w:val="32"/>
          <w:u w:val="single"/>
          <w:shd w:val="clear" w:fill="auto"/>
        </w:rPr>
        <w:t xml:space="preserve">                       </w:t>
      </w:r>
      <w:r>
        <w:rPr>
          <w:rFonts w:hint="eastAsia" w:ascii="仿宋_GB2312" w:hAnsi="仿宋_GB2312" w:eastAsia="仿宋_GB2312" w:cs="仿宋_GB2312"/>
          <w:color w:val="auto"/>
          <w:spacing w:val="0"/>
          <w:position w:val="0"/>
          <w:sz w:val="32"/>
          <w:shd w:val="clear" w:fill="auto"/>
        </w:rPr>
        <w:t>（以下简称乙方）</w:t>
      </w: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640"/>
        <w:jc w:val="both"/>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为切实做好我市（区）土地整治项目后期管护工作，确保土地整治项目发挥长期效益，根据省厅相关文件精神，经双方协商，达成以下协议。</w:t>
      </w: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640"/>
        <w:jc w:val="left"/>
        <w:textAlignment w:val="auto"/>
        <w:rPr>
          <w:rFonts w:ascii="黑体" w:hAnsi="黑体" w:eastAsia="黑体" w:cs="黑体"/>
          <w:color w:val="auto"/>
          <w:spacing w:val="0"/>
          <w:position w:val="0"/>
          <w:sz w:val="32"/>
          <w:shd w:val="clear" w:fill="auto"/>
        </w:rPr>
      </w:pPr>
      <w:r>
        <w:rPr>
          <w:rFonts w:ascii="黑体" w:hAnsi="黑体" w:eastAsia="黑体" w:cs="黑体"/>
          <w:color w:val="auto"/>
          <w:spacing w:val="0"/>
          <w:position w:val="0"/>
          <w:sz w:val="32"/>
          <w:shd w:val="clear" w:fill="auto"/>
        </w:rPr>
        <w:t>一、项目区位置及面积</w:t>
      </w: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640"/>
        <w:jc w:val="both"/>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XXX项</w:t>
      </w:r>
      <w:r>
        <w:rPr>
          <w:rFonts w:hint="eastAsia" w:ascii="仿宋_GB2312" w:hAnsi="仿宋_GB2312" w:eastAsia="仿宋_GB2312" w:cs="仿宋_GB2312"/>
          <w:color w:val="000000"/>
          <w:spacing w:val="0"/>
          <w:position w:val="0"/>
          <w:sz w:val="32"/>
          <w:shd w:val="clear" w:fill="auto"/>
        </w:rPr>
        <w:t>目</w:t>
      </w:r>
      <w:r>
        <w:rPr>
          <w:rFonts w:hint="eastAsia" w:ascii="仿宋_GB2312" w:hAnsi="仿宋_GB2312" w:eastAsia="仿宋_GB2312" w:cs="仿宋_GB2312"/>
          <w:color w:val="auto"/>
          <w:spacing w:val="0"/>
          <w:position w:val="0"/>
          <w:sz w:val="32"/>
          <w:shd w:val="clear" w:fill="auto"/>
        </w:rPr>
        <w:t>涉及XXX镇，XXX村、XXX村XXX个行政村，建设规模XXX公顷，新增耕地XXX公顷。</w:t>
      </w: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640"/>
        <w:jc w:val="left"/>
        <w:textAlignment w:val="auto"/>
        <w:rPr>
          <w:rFonts w:ascii="黑体" w:hAnsi="黑体" w:eastAsia="黑体" w:cs="黑体"/>
          <w:color w:val="auto"/>
          <w:spacing w:val="0"/>
          <w:position w:val="0"/>
          <w:sz w:val="32"/>
          <w:shd w:val="clear" w:fill="auto"/>
        </w:rPr>
      </w:pPr>
      <w:r>
        <w:rPr>
          <w:rFonts w:ascii="黑体" w:hAnsi="黑体" w:eastAsia="黑体" w:cs="黑体"/>
          <w:color w:val="auto"/>
          <w:spacing w:val="0"/>
          <w:position w:val="0"/>
          <w:sz w:val="32"/>
          <w:shd w:val="clear" w:fill="auto"/>
        </w:rPr>
        <w:t>二、移交工程</w:t>
      </w: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640"/>
        <w:jc w:val="both"/>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（一）土地平整工程：新增耕地XXX公顷。</w:t>
      </w: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640"/>
        <w:jc w:val="both"/>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（二）灌溉与排水工程：塘坝XXX座</w:t>
      </w:r>
      <w:r>
        <w:rPr>
          <w:rFonts w:hint="eastAsia" w:ascii="仿宋_GB2312" w:hAnsi="仿宋_GB2312" w:eastAsia="仿宋_GB2312" w:cs="仿宋_GB2312"/>
          <w:color w:val="auto"/>
          <w:spacing w:val="0"/>
          <w:position w:val="0"/>
          <w:sz w:val="32"/>
          <w:shd w:val="clear" w:fill="auto"/>
          <w:lang w:eastAsia="zh-CN"/>
        </w:rPr>
        <w:t>；</w:t>
      </w:r>
      <w:r>
        <w:rPr>
          <w:rFonts w:hint="eastAsia" w:ascii="仿宋_GB2312" w:hAnsi="仿宋_GB2312" w:eastAsia="仿宋_GB2312" w:cs="仿宋_GB2312"/>
          <w:color w:val="auto"/>
          <w:spacing w:val="0"/>
          <w:position w:val="0"/>
          <w:sz w:val="32"/>
          <w:shd w:val="clear" w:fill="auto"/>
        </w:rPr>
        <w:t>塘坝溢洪道和交通桥XXX座</w:t>
      </w:r>
      <w:r>
        <w:rPr>
          <w:rFonts w:hint="eastAsia" w:ascii="仿宋_GB2312" w:hAnsi="仿宋_GB2312" w:eastAsia="仿宋_GB2312" w:cs="仿宋_GB2312"/>
          <w:color w:val="auto"/>
          <w:spacing w:val="0"/>
          <w:position w:val="0"/>
          <w:sz w:val="32"/>
          <w:shd w:val="clear" w:fill="auto"/>
          <w:lang w:eastAsia="zh-CN"/>
        </w:rPr>
        <w:t>；</w:t>
      </w:r>
      <w:r>
        <w:rPr>
          <w:rFonts w:hint="eastAsia" w:ascii="仿宋_GB2312" w:hAnsi="仿宋_GB2312" w:eastAsia="仿宋_GB2312" w:cs="仿宋_GB2312"/>
          <w:color w:val="auto"/>
          <w:spacing w:val="0"/>
          <w:position w:val="0"/>
          <w:sz w:val="32"/>
          <w:shd w:val="clear" w:fill="auto"/>
        </w:rPr>
        <w:t>大口井XXX口</w:t>
      </w:r>
      <w:r>
        <w:rPr>
          <w:rFonts w:hint="eastAsia" w:ascii="仿宋_GB2312" w:hAnsi="仿宋_GB2312" w:eastAsia="仿宋_GB2312" w:cs="仿宋_GB2312"/>
          <w:color w:val="auto"/>
          <w:spacing w:val="0"/>
          <w:position w:val="0"/>
          <w:sz w:val="32"/>
          <w:shd w:val="clear" w:fill="auto"/>
          <w:lang w:eastAsia="zh-CN"/>
        </w:rPr>
        <w:t>；</w:t>
      </w:r>
      <w:r>
        <w:rPr>
          <w:rFonts w:hint="eastAsia" w:ascii="仿宋_GB2312" w:hAnsi="仿宋_GB2312" w:eastAsia="仿宋_GB2312" w:cs="仿宋_GB2312"/>
          <w:color w:val="auto"/>
          <w:spacing w:val="0"/>
          <w:position w:val="0"/>
          <w:sz w:val="32"/>
          <w:shd w:val="clear" w:fill="auto"/>
        </w:rPr>
        <w:t>……</w:t>
      </w: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640"/>
        <w:jc w:val="both"/>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（三）田间道路工程：二级田间道XXX米；生产路硬化XXX米；……</w:t>
      </w: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640"/>
        <w:jc w:val="both"/>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（四）电力安装工程：电缆沟XXX米。……</w:t>
      </w: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640"/>
        <w:jc w:val="both"/>
        <w:textAlignment w:val="auto"/>
        <w:rPr>
          <w:rFonts w:hint="eastAsia" w:ascii="仿宋_GB2312" w:hAnsi="仿宋_GB2312" w:eastAsia="仿宋_GB2312" w:cs="仿宋_GB2312"/>
          <w:color w:val="auto"/>
          <w:spacing w:val="0"/>
          <w:position w:val="0"/>
          <w:sz w:val="32"/>
          <w:shd w:val="clear" w:fill="auto"/>
          <w:lang w:val="en" w:eastAsia="zh-CN"/>
        </w:rPr>
      </w:pPr>
      <w:r>
        <w:rPr>
          <w:rFonts w:hint="eastAsia" w:ascii="仿宋_GB2312" w:hAnsi="仿宋_GB2312" w:eastAsia="仿宋_GB2312" w:cs="仿宋_GB2312"/>
          <w:color w:val="auto"/>
          <w:spacing w:val="0"/>
          <w:position w:val="0"/>
          <w:sz w:val="32"/>
          <w:shd w:val="clear" w:fill="auto"/>
        </w:rPr>
        <w:t>（五）其他工程：……</w:t>
      </w: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640"/>
        <w:jc w:val="left"/>
        <w:textAlignment w:val="auto"/>
        <w:rPr>
          <w:rFonts w:ascii="黑体" w:hAnsi="黑体" w:eastAsia="黑体" w:cs="黑体"/>
          <w:color w:val="auto"/>
          <w:spacing w:val="0"/>
          <w:position w:val="0"/>
          <w:sz w:val="32"/>
          <w:shd w:val="clear" w:fill="auto"/>
        </w:rPr>
      </w:pPr>
      <w:r>
        <w:rPr>
          <w:rFonts w:ascii="黑体" w:hAnsi="黑体" w:eastAsia="黑体" w:cs="黑体"/>
          <w:color w:val="auto"/>
          <w:spacing w:val="0"/>
          <w:position w:val="0"/>
          <w:sz w:val="32"/>
          <w:shd w:val="clear" w:fill="auto"/>
        </w:rPr>
        <w:t>三、双方责任</w:t>
      </w: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640"/>
        <w:jc w:val="left"/>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（一）甲方责任</w:t>
      </w: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640"/>
        <w:jc w:val="both"/>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1.负责项目竣工验收后向乙方提供项目区新增耕地面积、位置、权属等项目信息。</w:t>
      </w: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640"/>
        <w:jc w:val="both"/>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2.定期组织人员到项目区查看，对乙方后期管护工作特别是新增耕地种植情况进行巡查和专项检查。</w:t>
      </w: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640"/>
        <w:jc w:val="both"/>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3.按照新增耕地每亩每年XXX元的标准给予管护费用（以实际种植粮食的亩数为准），专款用于新增耕地后期管护和地力培肥，连续补助5年，总计共XXX万元。</w:t>
      </w: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640"/>
        <w:jc w:val="both"/>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（二）乙方责任</w:t>
      </w: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660"/>
        <w:jc w:val="both"/>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1.负责制定后期管护方案，指导项目所在村（居）委会做好项目后期管护工作，特别是新增耕地的管护，确保项目区内新增耕地质量不下降、不发生非农建设占用以及其他破坏耕作层的生产经营活动；确保项目区内新增耕地不发生弃耕、撂荒或者种植果树、林木药材等现象；确保管护费用专款用于新增耕地的管护和地力培肥；确保新增耕地种植粮食作物不低于5年。</w:t>
      </w: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640"/>
        <w:jc w:val="both"/>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2.成立考评工作组，制定考核标准和奖惩方案，并组织实施，督促项目所在村委会做好项目后期管护工作。当项目区水利设施等工程出现破损、新增耕地出现撂荒或种植林果等非粮化现象时，乙方必须自行组织修护和整改。</w:t>
      </w: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640"/>
        <w:jc w:val="both"/>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3.定期对村委会后期管护工作进行检查，及时制止破坏项目工程和新增耕地行为，消除新增耕地撂荒或种植林果等非粮化现象。</w:t>
      </w: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640"/>
        <w:jc w:val="both"/>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4.如果乙方没按合同规定对新增耕地进行管护或管护不到位，甲方将根据实际情况扣减管护费用，同时乙方必须在规定时间内自费对管护不到位情况进行整改。</w:t>
      </w: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640"/>
        <w:jc w:val="both"/>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四、此合同一式两份，甲、乙双方各执一份。</w:t>
      </w: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640"/>
        <w:jc w:val="both"/>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五、此合同自签订之日起生效。</w:t>
      </w:r>
    </w:p>
    <w:p>
      <w:pPr>
        <w:keepNext w:val="0"/>
        <w:keepLines w:val="0"/>
        <w:pageBreakBefore w:val="0"/>
        <w:widowControl w:val="0"/>
        <w:kinsoku/>
        <w:wordWrap/>
        <w:overflowPunct/>
        <w:topLinePunct w:val="0"/>
        <w:autoSpaceDE/>
        <w:autoSpaceDN/>
        <w:bidi w:val="0"/>
        <w:adjustRightInd/>
        <w:snapToGrid/>
        <w:spacing w:before="0" w:after="0" w:line="600" w:lineRule="exact"/>
        <w:ind w:right="0" w:firstLine="640" w:firstLineChars="200"/>
        <w:jc w:val="both"/>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六、此合同未尽事宜，按照国家及省市有关规定执行。</w:t>
      </w: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0"/>
        <w:jc w:val="left"/>
        <w:textAlignment w:val="auto"/>
        <w:rPr>
          <w:rFonts w:hint="eastAsia" w:ascii="方正仿宋_GBK" w:hAnsi="方正仿宋_GBK" w:eastAsia="方正仿宋_GBK" w:cs="方正仿宋_GBK"/>
          <w:color w:val="auto"/>
          <w:spacing w:val="0"/>
          <w:position w:val="0"/>
          <w:sz w:val="32"/>
          <w:shd w:val="clear" w:fill="auto"/>
        </w:rPr>
      </w:pP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0"/>
        <w:jc w:val="left"/>
        <w:textAlignment w:val="auto"/>
        <w:rPr>
          <w:rFonts w:hint="eastAsia" w:ascii="方正仿宋_GBK" w:hAnsi="方正仿宋_GBK" w:eastAsia="方正仿宋_GBK" w:cs="方正仿宋_GBK"/>
          <w:color w:val="auto"/>
          <w:spacing w:val="0"/>
          <w:position w:val="0"/>
          <w:sz w:val="32"/>
          <w:shd w:val="clear" w:fill="auto"/>
        </w:rPr>
      </w:pP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640" w:firstLineChars="200"/>
        <w:jc w:val="left"/>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甲方：                       （盖章）</w:t>
      </w: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640" w:firstLineChars="200"/>
        <w:jc w:val="left"/>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法人代表（签字）：</w:t>
      </w: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0"/>
        <w:jc w:val="left"/>
        <w:textAlignment w:val="auto"/>
        <w:rPr>
          <w:rFonts w:hint="eastAsia" w:ascii="仿宋_GB2312" w:hAnsi="仿宋_GB2312" w:eastAsia="仿宋_GB2312" w:cs="仿宋_GB2312"/>
          <w:color w:val="auto"/>
          <w:spacing w:val="0"/>
          <w:position w:val="0"/>
          <w:sz w:val="32"/>
          <w:shd w:val="clear" w:fill="auto"/>
        </w:rPr>
      </w:pP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0"/>
        <w:jc w:val="left"/>
        <w:textAlignment w:val="auto"/>
        <w:rPr>
          <w:rFonts w:hint="eastAsia" w:ascii="仿宋_GB2312" w:hAnsi="仿宋_GB2312" w:eastAsia="仿宋_GB2312" w:cs="仿宋_GB2312"/>
          <w:color w:val="auto"/>
          <w:spacing w:val="0"/>
          <w:position w:val="0"/>
          <w:sz w:val="32"/>
          <w:shd w:val="clear" w:fill="auto"/>
        </w:rPr>
      </w:pP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640" w:firstLineChars="200"/>
        <w:jc w:val="left"/>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乙方：                       （盖章）</w:t>
      </w: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640" w:firstLineChars="200"/>
        <w:jc w:val="left"/>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法人代表（签字）：</w:t>
      </w: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0"/>
        <w:jc w:val="left"/>
        <w:textAlignment w:val="auto"/>
        <w:rPr>
          <w:rFonts w:hint="eastAsia" w:ascii="仿宋_GB2312" w:hAnsi="仿宋_GB2312" w:eastAsia="仿宋_GB2312" w:cs="仿宋_GB2312"/>
          <w:color w:val="auto"/>
          <w:spacing w:val="0"/>
          <w:position w:val="0"/>
          <w:sz w:val="32"/>
          <w:shd w:val="clear" w:fill="auto"/>
        </w:rPr>
      </w:pP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0"/>
        <w:jc w:val="left"/>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 xml:space="preserve"> </w:t>
      </w:r>
    </w:p>
    <w:p>
      <w:pPr>
        <w:keepNext w:val="0"/>
        <w:keepLines w:val="0"/>
        <w:pageBreakBefore w:val="0"/>
        <w:widowControl w:val="0"/>
        <w:kinsoku/>
        <w:wordWrap/>
        <w:overflowPunct/>
        <w:topLinePunct w:val="0"/>
        <w:autoSpaceDE/>
        <w:autoSpaceDN/>
        <w:bidi w:val="0"/>
        <w:adjustRightInd/>
        <w:snapToGrid/>
        <w:spacing w:before="0" w:after="0" w:line="600" w:lineRule="exact"/>
        <w:ind w:right="0" w:firstLine="5120" w:firstLineChars="1600"/>
        <w:jc w:val="left"/>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年</w:t>
      </w:r>
      <w:r>
        <w:rPr>
          <w:rFonts w:hint="eastAsia" w:ascii="仿宋_GB2312" w:hAnsi="仿宋_GB2312" w:eastAsia="仿宋_GB2312" w:cs="仿宋_GB2312"/>
          <w:color w:val="auto"/>
          <w:spacing w:val="0"/>
          <w:position w:val="0"/>
          <w:sz w:val="32"/>
          <w:shd w:val="clear" w:fill="auto"/>
          <w:lang w:val="en"/>
        </w:rPr>
        <w:t xml:space="preserve">  </w:t>
      </w:r>
      <w:r>
        <w:rPr>
          <w:rFonts w:hint="eastAsia" w:ascii="仿宋_GB2312" w:hAnsi="仿宋_GB2312" w:eastAsia="仿宋_GB2312" w:cs="仿宋_GB2312"/>
          <w:color w:val="auto"/>
          <w:spacing w:val="0"/>
          <w:position w:val="0"/>
          <w:sz w:val="32"/>
          <w:shd w:val="clear" w:fill="auto"/>
        </w:rPr>
        <w:t>月</w:t>
      </w:r>
      <w:r>
        <w:rPr>
          <w:rFonts w:hint="eastAsia" w:ascii="仿宋_GB2312" w:hAnsi="仿宋_GB2312" w:eastAsia="仿宋_GB2312" w:cs="仿宋_GB2312"/>
          <w:color w:val="auto"/>
          <w:spacing w:val="0"/>
          <w:position w:val="0"/>
          <w:sz w:val="32"/>
          <w:shd w:val="clear" w:fill="auto"/>
          <w:lang w:val="en"/>
        </w:rPr>
        <w:t xml:space="preserve">  </w:t>
      </w:r>
      <w:r>
        <w:rPr>
          <w:rFonts w:hint="eastAsia" w:ascii="仿宋_GB2312" w:hAnsi="仿宋_GB2312" w:eastAsia="仿宋_GB2312" w:cs="仿宋_GB2312"/>
          <w:color w:val="auto"/>
          <w:spacing w:val="0"/>
          <w:position w:val="0"/>
          <w:sz w:val="32"/>
          <w:shd w:val="clear" w:fill="auto"/>
        </w:rPr>
        <w:t>日</w:t>
      </w:r>
    </w:p>
    <w:p>
      <w:pPr>
        <w:keepNext w:val="0"/>
        <w:keepLines w:val="0"/>
        <w:pageBreakBefore w:val="0"/>
        <w:widowControl w:val="0"/>
        <w:kinsoku/>
        <w:wordWrap/>
        <w:overflowPunct/>
        <w:topLinePunct w:val="0"/>
        <w:autoSpaceDE/>
        <w:autoSpaceDN/>
        <w:bidi w:val="0"/>
        <w:adjustRightInd/>
        <w:snapToGrid/>
        <w:spacing w:before="0" w:after="0" w:line="600" w:lineRule="exact"/>
        <w:ind w:left="0" w:right="0" w:firstLine="0"/>
        <w:jc w:val="left"/>
        <w:textAlignment w:val="auto"/>
        <w:rPr>
          <w:rFonts w:hint="eastAsia" w:ascii="仿宋_GB2312" w:hAnsi="仿宋_GB2312" w:eastAsia="仿宋_GB2312" w:cs="仿宋_GB2312"/>
          <w:color w:val="auto"/>
          <w:spacing w:val="0"/>
          <w:position w:val="0"/>
          <w:sz w:val="32"/>
          <w:shd w:val="clear" w:fill="auto"/>
        </w:rPr>
      </w:pPr>
      <w:r>
        <w:rPr>
          <w:rFonts w:hint="eastAsia" w:ascii="仿宋_GB2312" w:hAnsi="仿宋_GB2312" w:eastAsia="仿宋_GB2312" w:cs="仿宋_GB2312"/>
          <w:color w:val="auto"/>
          <w:spacing w:val="0"/>
          <w:position w:val="0"/>
          <w:sz w:val="32"/>
          <w:shd w:val="clear" w:fill="auto"/>
        </w:rPr>
        <w:t xml:space="preserve">         </w:t>
      </w:r>
    </w:p>
    <w:sectPr>
      <w:pgSz w:w="11906" w:h="16838"/>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altName w:val="方正仿宋_GBK"/>
    <w:panose1 w:val="02010609030101010101"/>
    <w:charset w:val="86"/>
    <w:family w:val="modern"/>
    <w:pitch w:val="default"/>
    <w:sig w:usb0="00000000" w:usb1="00000000" w:usb2="0000001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_GB2312">
    <w:altName w:val="方正楷体_GBK"/>
    <w:panose1 w:val="02010609030101010101"/>
    <w:charset w:val="86"/>
    <w:family w:val="auto"/>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false"/>
  <w:bordersDoNotSurroundFooter w:val="false"/>
  <w:documentProtection w:enforcement="0"/>
  <w:displayHorizontalDrawingGridEvery w:val="1"/>
  <w:displayVerticalDrawingGridEvery w:val="1"/>
  <w:noPunctuationKerning w:val="true"/>
  <w:compat>
    <w:doNotExpandShiftReturn/>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B77CB2C"/>
    <w:rsid w:val="2DCFD16B"/>
    <w:rsid w:val="33F0FDD7"/>
    <w:rsid w:val="475746B1"/>
    <w:rsid w:val="477CA131"/>
    <w:rsid w:val="669D8553"/>
    <w:rsid w:val="6FF7A869"/>
    <w:rsid w:val="77FB6F58"/>
    <w:rsid w:val="7FFB0904"/>
    <w:rsid w:val="7FFE4421"/>
    <w:rsid w:val="7FFE5387"/>
    <w:rsid w:val="B7FDB897"/>
    <w:rsid w:val="BE797458"/>
    <w:rsid w:val="BF6F043A"/>
    <w:rsid w:val="BFFAEC78"/>
    <w:rsid w:val="DFBF12A6"/>
    <w:rsid w:val="F4D7A245"/>
    <w:rsid w:val="F7FD7BA5"/>
    <w:rsid w:val="F9F1A399"/>
    <w:rsid w:val="FA6B0F2C"/>
    <w:rsid w:val="FAD7EBCE"/>
    <w:rsid w:val="FC864EB5"/>
    <w:rsid w:val="FCFFE701"/>
    <w:rsid w:val="FDDAFF18"/>
    <w:rsid w:val="FE7F1277"/>
    <w:rsid w:val="FF3D56F5"/>
    <w:rsid w:val="FFCB33C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sz w:val="21"/>
      <w:szCs w:val="22"/>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otalTime>5</TotalTime>
  <ScaleCrop>false</ScaleCrop>
  <LinksUpToDate>false</LinksUpToDate>
  <Application>WPS Office_11.8.2.9980_F1E327BC-269C-435d-A152-05C5408002CA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2023-04-20T09:30:00Z</dcterms:created>
  <dc:creator>user</dc:creator>
  <cp:lastModifiedBy>user</cp:lastModifiedBy>
  <dcterms:modified xsi:type="dcterms:W3CDTF">2023-04-23T15:28:36Z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2052-11.8.2.9980</vt:lpwstr>
  </property>
</Properties>
</file>