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600" w:lineRule="exact"/>
        <w:ind w:right="0" w:rightChars="0"/>
        <w:jc w:val="center"/>
        <w:textAlignment w:val="auto"/>
        <w:outlineLvl w:val="9"/>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起 草 说 明</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楷体" w:hAnsi="楷体" w:eastAsia="楷体" w:cs="楷体"/>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黑体" w:hAnsi="黑体" w:eastAsia="黑体" w:cs="黑体"/>
          <w:color w:val="00B0F0"/>
          <w:sz w:val="32"/>
          <w:szCs w:val="32"/>
          <w:lang w:val="en-US" w:eastAsia="zh-CN"/>
        </w:rPr>
      </w:pPr>
      <w:r>
        <w:rPr>
          <w:rFonts w:hint="eastAsia" w:ascii="黑体" w:hAnsi="黑体" w:eastAsia="黑体" w:cs="黑体"/>
          <w:color w:val="000000"/>
          <w:sz w:val="32"/>
          <w:szCs w:val="32"/>
          <w:lang w:val="en-US" w:eastAsia="zh-CN"/>
        </w:rPr>
        <w:t>一</w:t>
      </w:r>
      <w:r>
        <w:rPr>
          <w:rFonts w:hint="eastAsia" w:ascii="黑体" w:hAnsi="黑体" w:eastAsia="黑体" w:cs="黑体"/>
          <w:color w:val="auto"/>
          <w:sz w:val="32"/>
          <w:szCs w:val="32"/>
          <w:lang w:val="en-US" w:eastAsia="zh-CN"/>
        </w:rPr>
        <w:t>、出台背景</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党的十八届三中全会提出“建立健全社会征信体系，褒扬诚信，惩戒失信”，信用建设迎来了全面发力、全面渗透、全面提升、组合推动的新阶段。为进一步加强我局自然资源和规划管理领域信用信息管理，有效推进诚信体系建设，奖励守信，惩戒失信，结合我局信用建设工作实际，制订本办法。</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二、起草依据</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依据《国务院办公厅关于进一步完善失信约束制度构建诚信建设长效机制的指导意见》（国办发〔20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49号</w:t>
      </w:r>
      <w:r>
        <w:rPr>
          <w:rFonts w:hint="eastAsia" w:ascii="仿宋_GB2312" w:hAnsi="仿宋_GB2312" w:eastAsia="仿宋_GB2312" w:cs="仿宋_GB2312"/>
          <w:sz w:val="32"/>
          <w:szCs w:val="32"/>
          <w:lang w:eastAsia="zh-CN"/>
        </w:rPr>
        <w:t>）、《山东省社会信用条例》、</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山东省人民政府关于建立和完善守信联合激励和失信联合惩戒制度加快推进社会诚信建设的实施意见》（鲁政发〔2017〕44号）、《威海市公共</w:t>
      </w:r>
    </w:p>
    <w:p>
      <w:pPr>
        <w:keepNext w:val="0"/>
        <w:keepLines w:val="0"/>
        <w:pageBreakBefore w:val="0"/>
        <w:widowControl w:val="0"/>
        <w:kinsoku/>
        <w:wordWrap/>
        <w:overflowPunct/>
        <w:topLinePunct w:val="0"/>
        <w:autoSpaceDE/>
        <w:autoSpaceDN/>
        <w:bidi w:val="0"/>
        <w:adjustRightInd/>
        <w:snapToGrid/>
        <w:spacing w:line="540" w:lineRule="exact"/>
        <w:ind w:firstLine="2240" w:firstLineChars="7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信用信息管理办法》（威政发〔2016〕27号）、《威海市守信联合激励和失信联合惩戒办法》（威政发〔201</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lang w:eastAsia="zh-CN"/>
        </w:rPr>
        <w:t>号）等文件</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三、主要内容</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《办法》共分为六章16条，分别是总则、“红黑名单”认定标准、红黑名单的管理、激励奖惩措施、附则。</w:t>
      </w:r>
      <w:bookmarkStart w:id="0" w:name="_GoBack"/>
      <w:bookmarkEnd w:id="0"/>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第一章总则，主要包括制定本办法的依据、适用范围、红黑名单定义。</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第二章红名单认定标准，主要包括认定为红名单的条件。</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第三章黑名单认定标准，主要包括认定为黑名单的条件。</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第四章“红黑名单”的管理，主要包括信息的采集、信息认定、信息公示、信用修复、信息删除、信息交换共享。</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第五章激励奖惩机制，主要包括“红名单”“黑名单”市场主体对应的奖惩措施。</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第六章附则，包括《办法》生效日期等有关说明。</w:t>
      </w:r>
    </w:p>
    <w:p/>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8E4EE5"/>
    <w:rsid w:val="0CBB1B6F"/>
    <w:rsid w:val="17921DCF"/>
    <w:rsid w:val="248E4EE5"/>
    <w:rsid w:val="28F33A57"/>
    <w:rsid w:val="2F0F2EC4"/>
    <w:rsid w:val="315E0B11"/>
    <w:rsid w:val="3BF3779E"/>
    <w:rsid w:val="3FB44865"/>
    <w:rsid w:val="47FD4EA1"/>
    <w:rsid w:val="5BD1280B"/>
    <w:rsid w:val="5D4A506D"/>
    <w:rsid w:val="5DEE04ED"/>
    <w:rsid w:val="746F385B"/>
    <w:rsid w:val="7E2179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19</TotalTime>
  <ScaleCrop>false</ScaleCrop>
  <LinksUpToDate>false</LinksUpToDate>
  <CharactersWithSpaces>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2021-08-26T02:15:00Z</dcterms:created>
  <dc:creator>qxy</dc:creator>
  <cp:lastModifiedBy>qxy</cp:lastModifiedBy>
  <cp:lastPrinted>2021-08-30T05:45:23Z</cp:lastPrinted>
  <dcterms:modified xsi:type="dcterms:W3CDTF">2021-08-30T05:56:01Z</dcterms:modified>
  <dc:title>起 草 说 明</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